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0813" w14:textId="3B7D15CA" w:rsidR="005E6647" w:rsidRDefault="00842DB9" w:rsidP="005E6647">
      <w:pPr>
        <w:spacing w:after="480"/>
      </w:pPr>
      <w:r>
        <w:rPr>
          <w:noProof/>
        </w:rPr>
        <w:drawing>
          <wp:inline distT="0" distB="0" distL="0" distR="0" wp14:anchorId="48B9B7E8" wp14:editId="17D10ABD">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5E6647" w14:paraId="2B42B3CE" w14:textId="77777777" w:rsidTr="00F8162E">
        <w:trPr>
          <w:tblHeader/>
        </w:trPr>
        <w:tc>
          <w:tcPr>
            <w:tcW w:w="3456" w:type="dxa"/>
            <w:tcBorders>
              <w:bottom w:val="single" w:sz="18" w:space="0" w:color="auto"/>
            </w:tcBorders>
          </w:tcPr>
          <w:p w14:paraId="4403998B" w14:textId="77777777" w:rsidR="005E6647" w:rsidRPr="00B805DB" w:rsidRDefault="005E6647" w:rsidP="00F8162E">
            <w:pPr>
              <w:pStyle w:val="Heading1"/>
              <w:spacing w:after="240"/>
            </w:pPr>
            <w:r>
              <w:t>Report f</w:t>
            </w:r>
            <w:r w:rsidRPr="00C869F3">
              <w:t>or:</w:t>
            </w:r>
          </w:p>
        </w:tc>
        <w:tc>
          <w:tcPr>
            <w:tcW w:w="5054" w:type="dxa"/>
            <w:tcBorders>
              <w:bottom w:val="single" w:sz="18" w:space="0" w:color="auto"/>
            </w:tcBorders>
          </w:tcPr>
          <w:p w14:paraId="59263EC3" w14:textId="77777777" w:rsidR="005E6647" w:rsidRPr="00A160B2" w:rsidRDefault="005E6647" w:rsidP="00F8162E">
            <w:pPr>
              <w:pStyle w:val="Heading1"/>
              <w:rPr>
                <w:color w:val="0000FF"/>
                <w:szCs w:val="24"/>
              </w:rPr>
            </w:pPr>
            <w:r w:rsidRPr="00B94678">
              <w:t>GOVERNANCE, AUDIT, RISK MANAGEMENT AND STANDARDS COMMITTEE</w:t>
            </w:r>
            <w:r w:rsidRPr="00A160B2">
              <w:rPr>
                <w:color w:val="0000FF"/>
              </w:rPr>
              <w:t xml:space="preserve"> </w:t>
            </w:r>
          </w:p>
        </w:tc>
      </w:tr>
      <w:tr w:rsidR="005E6647" w14:paraId="59518254" w14:textId="77777777" w:rsidTr="00F8162E">
        <w:tc>
          <w:tcPr>
            <w:tcW w:w="3456" w:type="dxa"/>
            <w:tcBorders>
              <w:top w:val="single" w:sz="18" w:space="0" w:color="auto"/>
            </w:tcBorders>
          </w:tcPr>
          <w:p w14:paraId="38F8AE11" w14:textId="77777777" w:rsidR="005E6647" w:rsidRPr="00F92398" w:rsidRDefault="005E6647" w:rsidP="00F8162E">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73A9FE9" w14:textId="77777777" w:rsidR="005E6647" w:rsidRPr="00F92398" w:rsidRDefault="005E6647" w:rsidP="00F8162E">
            <w:pPr>
              <w:pStyle w:val="Infotext"/>
              <w:rPr>
                <w:rFonts w:ascii="Arial Black" w:hAnsi="Arial Black" w:cs="Arial"/>
              </w:rPr>
            </w:pPr>
          </w:p>
        </w:tc>
        <w:tc>
          <w:tcPr>
            <w:tcW w:w="5054" w:type="dxa"/>
            <w:tcBorders>
              <w:top w:val="single" w:sz="18" w:space="0" w:color="auto"/>
            </w:tcBorders>
          </w:tcPr>
          <w:p w14:paraId="5F159066" w14:textId="514378C5" w:rsidR="005E6647" w:rsidRDefault="00DD6018" w:rsidP="00F8162E">
            <w:pPr>
              <w:pStyle w:val="Infotext"/>
              <w:rPr>
                <w:rFonts w:cs="Arial"/>
              </w:rPr>
            </w:pPr>
            <w:r>
              <w:rPr>
                <w:rFonts w:cs="Arial"/>
              </w:rPr>
              <w:t>19</w:t>
            </w:r>
            <w:r w:rsidR="00FF6259">
              <w:rPr>
                <w:rFonts w:cs="Arial"/>
              </w:rPr>
              <w:t xml:space="preserve"> </w:t>
            </w:r>
            <w:r>
              <w:rPr>
                <w:rFonts w:cs="Arial"/>
              </w:rPr>
              <w:t>March</w:t>
            </w:r>
            <w:r w:rsidR="00FF6259">
              <w:rPr>
                <w:rFonts w:cs="Arial"/>
              </w:rPr>
              <w:t xml:space="preserve"> 2024</w:t>
            </w:r>
          </w:p>
        </w:tc>
      </w:tr>
      <w:tr w:rsidR="005E6647" w14:paraId="5D1355BC" w14:textId="77777777" w:rsidTr="00F8162E">
        <w:tc>
          <w:tcPr>
            <w:tcW w:w="3456" w:type="dxa"/>
          </w:tcPr>
          <w:p w14:paraId="2701B239" w14:textId="77777777" w:rsidR="005E6647" w:rsidRPr="00F92398" w:rsidRDefault="005E6647" w:rsidP="00F8162E">
            <w:pPr>
              <w:pStyle w:val="Infotext"/>
              <w:rPr>
                <w:rFonts w:ascii="Arial Black" w:hAnsi="Arial Black" w:cs="Arial"/>
              </w:rPr>
            </w:pPr>
            <w:r w:rsidRPr="00F92398">
              <w:rPr>
                <w:rFonts w:ascii="Arial Black" w:hAnsi="Arial Black" w:cs="Arial"/>
              </w:rPr>
              <w:t>Subject:</w:t>
            </w:r>
          </w:p>
          <w:p w14:paraId="071F0928" w14:textId="77777777" w:rsidR="005E6647" w:rsidRPr="00F92398" w:rsidRDefault="005E6647" w:rsidP="00F8162E">
            <w:pPr>
              <w:pStyle w:val="Infotext"/>
              <w:rPr>
                <w:rFonts w:ascii="Arial Black" w:hAnsi="Arial Black"/>
              </w:rPr>
            </w:pPr>
          </w:p>
        </w:tc>
        <w:tc>
          <w:tcPr>
            <w:tcW w:w="5054" w:type="dxa"/>
          </w:tcPr>
          <w:p w14:paraId="4CAEEBD8" w14:textId="77777777" w:rsidR="005E6647" w:rsidRPr="00B94678" w:rsidRDefault="005E6647" w:rsidP="00F8162E">
            <w:pPr>
              <w:pStyle w:val="Infotext"/>
              <w:rPr>
                <w:rFonts w:cs="Arial"/>
              </w:rPr>
            </w:pPr>
            <w:r w:rsidRPr="007F7DC0">
              <w:rPr>
                <w:rFonts w:cs="Arial"/>
                <w:b/>
              </w:rPr>
              <w:t>INFORMATION REPORT</w:t>
            </w:r>
          </w:p>
          <w:p w14:paraId="6D9A8CAA" w14:textId="4D2AA951" w:rsidR="005E6647" w:rsidRDefault="00FF6259" w:rsidP="00F8162E">
            <w:pPr>
              <w:pStyle w:val="Infotext"/>
              <w:rPr>
                <w:rFonts w:cs="Arial"/>
              </w:rPr>
            </w:pPr>
            <w:r>
              <w:rPr>
                <w:rFonts w:cs="Arial"/>
              </w:rPr>
              <w:t xml:space="preserve">Draft </w:t>
            </w:r>
            <w:r w:rsidR="00924014">
              <w:rPr>
                <w:rFonts w:cs="Arial"/>
              </w:rPr>
              <w:t xml:space="preserve">Statement of Accounts </w:t>
            </w:r>
            <w:r>
              <w:rPr>
                <w:rFonts w:cs="Arial"/>
              </w:rPr>
              <w:t>2022/23</w:t>
            </w:r>
          </w:p>
        </w:tc>
      </w:tr>
      <w:tr w:rsidR="005E6647" w14:paraId="45646907" w14:textId="77777777" w:rsidTr="00F8162E">
        <w:tc>
          <w:tcPr>
            <w:tcW w:w="3456" w:type="dxa"/>
          </w:tcPr>
          <w:p w14:paraId="49CCF06D" w14:textId="77777777" w:rsidR="005E6647" w:rsidRPr="00F92398" w:rsidRDefault="005E6647" w:rsidP="00F8162E">
            <w:pPr>
              <w:pStyle w:val="Infotext"/>
              <w:rPr>
                <w:rFonts w:ascii="Arial Black" w:hAnsi="Arial Black" w:cs="Arial"/>
              </w:rPr>
            </w:pPr>
            <w:r w:rsidRPr="00F92398">
              <w:rPr>
                <w:rFonts w:ascii="Arial Black" w:hAnsi="Arial Black" w:cs="Arial"/>
              </w:rPr>
              <w:t>Responsible Officer:</w:t>
            </w:r>
          </w:p>
          <w:p w14:paraId="56306B59" w14:textId="77777777" w:rsidR="005E6647" w:rsidRPr="00F92398" w:rsidRDefault="005E6647" w:rsidP="00F8162E">
            <w:pPr>
              <w:pStyle w:val="Infotext"/>
              <w:rPr>
                <w:rFonts w:ascii="Arial Black" w:hAnsi="Arial Black" w:cs="Arial"/>
              </w:rPr>
            </w:pPr>
          </w:p>
        </w:tc>
        <w:tc>
          <w:tcPr>
            <w:tcW w:w="5054" w:type="dxa"/>
          </w:tcPr>
          <w:p w14:paraId="1A9328CD" w14:textId="4F431294" w:rsidR="005E6647" w:rsidRDefault="00924014" w:rsidP="00F8162E">
            <w:pPr>
              <w:pStyle w:val="Infotext"/>
              <w:rPr>
                <w:rFonts w:cs="Arial"/>
              </w:rPr>
            </w:pPr>
            <w:r>
              <w:rPr>
                <w:rFonts w:cs="Arial"/>
              </w:rPr>
              <w:t>Sharon Daniels</w:t>
            </w:r>
            <w:r w:rsidR="005E6647" w:rsidRPr="00B94678">
              <w:rPr>
                <w:rFonts w:cs="Arial"/>
              </w:rPr>
              <w:t xml:space="preserve">, </w:t>
            </w:r>
            <w:r>
              <w:rPr>
                <w:rFonts w:cs="Arial"/>
              </w:rPr>
              <w:t xml:space="preserve">Interim </w:t>
            </w:r>
            <w:r w:rsidR="005E6647" w:rsidRPr="00B94678">
              <w:rPr>
                <w:rFonts w:cs="Arial"/>
              </w:rPr>
              <w:t>Director of Finance and Assurance</w:t>
            </w:r>
          </w:p>
          <w:p w14:paraId="1A90F06E" w14:textId="77777777" w:rsidR="005E6647" w:rsidRDefault="005E6647" w:rsidP="00F8162E">
            <w:pPr>
              <w:pStyle w:val="Infotext"/>
              <w:rPr>
                <w:rFonts w:cs="Arial"/>
              </w:rPr>
            </w:pPr>
          </w:p>
        </w:tc>
      </w:tr>
      <w:tr w:rsidR="005E6647" w14:paraId="52A003B7" w14:textId="77777777" w:rsidTr="00F8162E">
        <w:tc>
          <w:tcPr>
            <w:tcW w:w="3456" w:type="dxa"/>
          </w:tcPr>
          <w:p w14:paraId="381E0CCE" w14:textId="77777777" w:rsidR="005E6647" w:rsidRPr="00F92398" w:rsidRDefault="005E6647" w:rsidP="00F8162E">
            <w:pPr>
              <w:pStyle w:val="Infotext"/>
              <w:rPr>
                <w:rFonts w:ascii="Arial Black" w:hAnsi="Arial Black" w:cs="Arial"/>
              </w:rPr>
            </w:pPr>
            <w:r w:rsidRPr="00F92398">
              <w:rPr>
                <w:rFonts w:ascii="Arial Black" w:hAnsi="Arial Black" w:cs="Arial"/>
              </w:rPr>
              <w:t>Exempt:</w:t>
            </w:r>
          </w:p>
          <w:p w14:paraId="73DE1DD0" w14:textId="77777777" w:rsidR="005E6647" w:rsidRPr="00F92398" w:rsidRDefault="005E6647" w:rsidP="00F8162E">
            <w:pPr>
              <w:pStyle w:val="Infotext"/>
              <w:rPr>
                <w:rFonts w:ascii="Arial Black" w:hAnsi="Arial Black" w:cs="Arial"/>
              </w:rPr>
            </w:pPr>
          </w:p>
        </w:tc>
        <w:tc>
          <w:tcPr>
            <w:tcW w:w="5054" w:type="dxa"/>
          </w:tcPr>
          <w:p w14:paraId="2B2AB2BE" w14:textId="77777777" w:rsidR="005E6647" w:rsidRDefault="005E6647" w:rsidP="00F8162E">
            <w:pPr>
              <w:pStyle w:val="Infotext"/>
              <w:rPr>
                <w:rFonts w:cs="Arial"/>
              </w:rPr>
            </w:pPr>
            <w:r>
              <w:rPr>
                <w:rFonts w:cs="Arial"/>
              </w:rPr>
              <w:t>No</w:t>
            </w:r>
          </w:p>
          <w:p w14:paraId="2017F85E" w14:textId="77777777" w:rsidR="005E6647" w:rsidRDefault="005E6647" w:rsidP="00F8162E">
            <w:pPr>
              <w:pStyle w:val="Infotext"/>
              <w:rPr>
                <w:rFonts w:cs="Arial"/>
              </w:rPr>
            </w:pPr>
          </w:p>
        </w:tc>
      </w:tr>
      <w:tr w:rsidR="005E6647" w14:paraId="2F142FFC" w14:textId="77777777" w:rsidTr="00F8162E">
        <w:tc>
          <w:tcPr>
            <w:tcW w:w="3456" w:type="dxa"/>
          </w:tcPr>
          <w:p w14:paraId="5FBB6DF4" w14:textId="77777777" w:rsidR="005E6647" w:rsidRPr="00F92398" w:rsidRDefault="005E6647" w:rsidP="00F8162E">
            <w:pPr>
              <w:pStyle w:val="Infotext"/>
              <w:rPr>
                <w:rFonts w:ascii="Arial Black" w:hAnsi="Arial Black" w:cs="Arial"/>
              </w:rPr>
            </w:pPr>
            <w:r>
              <w:rPr>
                <w:rFonts w:ascii="Arial Black" w:hAnsi="Arial Black" w:cs="Arial"/>
              </w:rPr>
              <w:t>Wards affected:</w:t>
            </w:r>
          </w:p>
        </w:tc>
        <w:tc>
          <w:tcPr>
            <w:tcW w:w="5054" w:type="dxa"/>
          </w:tcPr>
          <w:p w14:paraId="347607C0" w14:textId="77777777" w:rsidR="005E6647" w:rsidRDefault="005E6647" w:rsidP="00F8162E">
            <w:pPr>
              <w:pStyle w:val="Infotext"/>
            </w:pPr>
            <w:r>
              <w:rPr>
                <w:rFonts w:cs="Arial"/>
                <w:szCs w:val="24"/>
              </w:rPr>
              <w:t>All</w:t>
            </w:r>
          </w:p>
        </w:tc>
      </w:tr>
      <w:tr w:rsidR="005E6647" w14:paraId="39AEEC1D" w14:textId="77777777" w:rsidTr="00F8162E">
        <w:tc>
          <w:tcPr>
            <w:tcW w:w="3456" w:type="dxa"/>
          </w:tcPr>
          <w:p w14:paraId="3481AB38" w14:textId="77777777" w:rsidR="005E6647" w:rsidRPr="00F92398" w:rsidRDefault="005E6647" w:rsidP="00F8162E">
            <w:pPr>
              <w:pStyle w:val="Infotext"/>
              <w:rPr>
                <w:rFonts w:ascii="Arial Black" w:hAnsi="Arial Black" w:cs="Arial"/>
              </w:rPr>
            </w:pPr>
          </w:p>
          <w:p w14:paraId="6D92408F" w14:textId="77777777" w:rsidR="005E6647" w:rsidRPr="00F92398" w:rsidRDefault="005E6647" w:rsidP="00F8162E">
            <w:pPr>
              <w:pStyle w:val="Infotext"/>
              <w:rPr>
                <w:rFonts w:ascii="Arial Black" w:hAnsi="Arial Black" w:cs="Arial"/>
              </w:rPr>
            </w:pPr>
            <w:r w:rsidRPr="00F92398">
              <w:rPr>
                <w:rFonts w:ascii="Arial Black" w:hAnsi="Arial Black" w:cs="Arial"/>
              </w:rPr>
              <w:t>Enclosures:</w:t>
            </w:r>
          </w:p>
          <w:p w14:paraId="1EC39727" w14:textId="77777777" w:rsidR="005E6647" w:rsidRPr="00F92398" w:rsidRDefault="005E6647" w:rsidP="00F8162E">
            <w:pPr>
              <w:pStyle w:val="Infotext"/>
              <w:rPr>
                <w:rFonts w:ascii="Arial Black" w:hAnsi="Arial Black" w:cs="Arial"/>
              </w:rPr>
            </w:pPr>
          </w:p>
        </w:tc>
        <w:tc>
          <w:tcPr>
            <w:tcW w:w="5054" w:type="dxa"/>
          </w:tcPr>
          <w:p w14:paraId="508A678B" w14:textId="77777777" w:rsidR="005E6647" w:rsidRDefault="005E6647" w:rsidP="00F8162E">
            <w:pPr>
              <w:pStyle w:val="Infotext"/>
            </w:pPr>
          </w:p>
          <w:p w14:paraId="7FBB9783" w14:textId="69093A43" w:rsidR="005E6647" w:rsidRDefault="005E051C" w:rsidP="00F8162E">
            <w:pPr>
              <w:pStyle w:val="Infotext"/>
              <w:rPr>
                <w:rFonts w:cs="Arial"/>
              </w:rPr>
            </w:pPr>
            <w:r>
              <w:rPr>
                <w:rFonts w:cs="Arial"/>
              </w:rPr>
              <w:t xml:space="preserve">Appendix 1: </w:t>
            </w:r>
            <w:r w:rsidR="00924014" w:rsidRPr="000E14F4">
              <w:rPr>
                <w:rFonts w:cs="Arial"/>
              </w:rPr>
              <w:t>202</w:t>
            </w:r>
            <w:r w:rsidR="00FF6259">
              <w:rPr>
                <w:rFonts w:cs="Arial"/>
              </w:rPr>
              <w:t>2</w:t>
            </w:r>
            <w:r w:rsidR="00924014" w:rsidRPr="000E14F4">
              <w:rPr>
                <w:rFonts w:cs="Arial"/>
              </w:rPr>
              <w:t>/2</w:t>
            </w:r>
            <w:r w:rsidR="00FF6259">
              <w:rPr>
                <w:rFonts w:cs="Arial"/>
              </w:rPr>
              <w:t>3</w:t>
            </w:r>
            <w:r w:rsidR="00924014">
              <w:rPr>
                <w:rFonts w:cs="Arial"/>
              </w:rPr>
              <w:t xml:space="preserve"> Statement of Accounts </w:t>
            </w:r>
          </w:p>
          <w:p w14:paraId="43856FFE" w14:textId="1CE7734E" w:rsidR="005E051C" w:rsidRPr="00842DB9" w:rsidRDefault="005E051C" w:rsidP="00F8162E">
            <w:pPr>
              <w:pStyle w:val="Infotext"/>
              <w:rPr>
                <w:rFonts w:cs="Arial"/>
              </w:rPr>
            </w:pPr>
            <w:r>
              <w:rPr>
                <w:rFonts w:cs="Arial"/>
              </w:rPr>
              <w:t xml:space="preserve">Appendix 2: </w:t>
            </w:r>
            <w:r w:rsidRPr="005E051C">
              <w:rPr>
                <w:rFonts w:cs="Arial"/>
              </w:rPr>
              <w:t>LBH Council Audit Strategy Memorandum 2022-23</w:t>
            </w:r>
            <w:r w:rsidR="00234902">
              <w:rPr>
                <w:rFonts w:cs="Arial"/>
              </w:rPr>
              <w:t xml:space="preserve"> </w:t>
            </w:r>
            <w:r w:rsidR="00234902" w:rsidRPr="00842DB9">
              <w:rPr>
                <w:rFonts w:cs="Arial"/>
              </w:rPr>
              <w:t xml:space="preserve">(TO FOLLOW) </w:t>
            </w:r>
          </w:p>
          <w:p w14:paraId="155199E3" w14:textId="77777777" w:rsidR="00234902" w:rsidRPr="00842DB9" w:rsidRDefault="005E051C" w:rsidP="00234902">
            <w:pPr>
              <w:pStyle w:val="Infotext"/>
              <w:rPr>
                <w:rFonts w:cs="Arial"/>
              </w:rPr>
            </w:pPr>
            <w:r>
              <w:rPr>
                <w:rFonts w:cs="Arial"/>
              </w:rPr>
              <w:t xml:space="preserve">Appendix 3: </w:t>
            </w:r>
            <w:r w:rsidRPr="005E051C">
              <w:rPr>
                <w:rFonts w:cs="Arial"/>
              </w:rPr>
              <w:t>LBH Pension Fund Audit Strategy Memorandum 2022-23</w:t>
            </w:r>
            <w:r w:rsidR="00234902">
              <w:rPr>
                <w:rFonts w:cs="Arial"/>
              </w:rPr>
              <w:t xml:space="preserve"> </w:t>
            </w:r>
            <w:r w:rsidR="00234902" w:rsidRPr="00842DB9">
              <w:rPr>
                <w:rFonts w:cs="Arial"/>
              </w:rPr>
              <w:t xml:space="preserve">(TO FOLLOW) </w:t>
            </w:r>
          </w:p>
          <w:p w14:paraId="3DF7FDCA" w14:textId="76896570" w:rsidR="005E051C" w:rsidRPr="00842DB9" w:rsidRDefault="005E051C" w:rsidP="00F8162E">
            <w:pPr>
              <w:pStyle w:val="Infotext"/>
              <w:rPr>
                <w:rFonts w:cs="Arial"/>
              </w:rPr>
            </w:pPr>
          </w:p>
          <w:p w14:paraId="68B3180F" w14:textId="78AE5F90" w:rsidR="002540E6" w:rsidRDefault="002540E6" w:rsidP="00F8162E">
            <w:pPr>
              <w:pStyle w:val="Infotext"/>
            </w:pPr>
          </w:p>
        </w:tc>
      </w:tr>
      <w:tr w:rsidR="005E6647" w14:paraId="0561A16E" w14:textId="77777777" w:rsidTr="00F8162E">
        <w:tc>
          <w:tcPr>
            <w:tcW w:w="3456" w:type="dxa"/>
          </w:tcPr>
          <w:p w14:paraId="06A4E743" w14:textId="77777777" w:rsidR="005E6647" w:rsidRDefault="005E6647" w:rsidP="00F8162E">
            <w:pPr>
              <w:pStyle w:val="Infotext"/>
              <w:rPr>
                <w:rFonts w:ascii="Arial Black" w:hAnsi="Arial Black" w:cs="Arial"/>
              </w:rPr>
            </w:pPr>
          </w:p>
          <w:p w14:paraId="7F4896D4" w14:textId="77777777" w:rsidR="005E6647" w:rsidRDefault="005E6647" w:rsidP="00F8162E">
            <w:pPr>
              <w:pStyle w:val="Infotext"/>
              <w:rPr>
                <w:rFonts w:ascii="Arial Black" w:hAnsi="Arial Black" w:cs="Arial"/>
              </w:rPr>
            </w:pPr>
          </w:p>
          <w:p w14:paraId="1ECF4AA3" w14:textId="77777777" w:rsidR="005E6647" w:rsidRDefault="005E6647" w:rsidP="00F8162E">
            <w:pPr>
              <w:pStyle w:val="Infotext"/>
              <w:rPr>
                <w:rFonts w:ascii="Arial Black" w:hAnsi="Arial Black" w:cs="Arial"/>
              </w:rPr>
            </w:pPr>
          </w:p>
          <w:p w14:paraId="116F205E" w14:textId="77777777" w:rsidR="005E6647" w:rsidRDefault="005E6647" w:rsidP="00F8162E">
            <w:pPr>
              <w:pStyle w:val="Infotext"/>
              <w:rPr>
                <w:rFonts w:ascii="Arial Black" w:hAnsi="Arial Black" w:cs="Arial"/>
              </w:rPr>
            </w:pPr>
          </w:p>
          <w:p w14:paraId="6F395EC2" w14:textId="77777777" w:rsidR="005E6647" w:rsidRPr="00F92398" w:rsidRDefault="005E6647" w:rsidP="00F8162E">
            <w:pPr>
              <w:pStyle w:val="Infotext"/>
              <w:rPr>
                <w:rFonts w:ascii="Arial Black" w:hAnsi="Arial Black" w:cs="Arial"/>
              </w:rPr>
            </w:pPr>
          </w:p>
        </w:tc>
        <w:tc>
          <w:tcPr>
            <w:tcW w:w="5054" w:type="dxa"/>
          </w:tcPr>
          <w:p w14:paraId="06F5238E" w14:textId="77777777" w:rsidR="005E6647" w:rsidRDefault="005E6647" w:rsidP="00F8162E">
            <w:pPr>
              <w:pStyle w:val="Infotext"/>
              <w:rPr>
                <w:rFonts w:cs="Arial"/>
              </w:rPr>
            </w:pPr>
          </w:p>
        </w:tc>
      </w:tr>
      <w:tr w:rsidR="005E6647" w14:paraId="6B34A8E5" w14:textId="77777777" w:rsidTr="00F8162E">
        <w:tc>
          <w:tcPr>
            <w:tcW w:w="3456" w:type="dxa"/>
          </w:tcPr>
          <w:p w14:paraId="0D7ABE33" w14:textId="77777777" w:rsidR="005E6647" w:rsidRPr="00F92398" w:rsidRDefault="005E6647" w:rsidP="00F8162E">
            <w:pPr>
              <w:pStyle w:val="Infotext"/>
              <w:rPr>
                <w:rFonts w:ascii="Arial Black" w:hAnsi="Arial Black"/>
              </w:rPr>
            </w:pPr>
          </w:p>
        </w:tc>
        <w:tc>
          <w:tcPr>
            <w:tcW w:w="5054" w:type="dxa"/>
          </w:tcPr>
          <w:p w14:paraId="38DF57B6" w14:textId="77777777" w:rsidR="005E6647" w:rsidRDefault="005E6647" w:rsidP="00F8162E">
            <w:pPr>
              <w:pStyle w:val="Infotext"/>
              <w:rPr>
                <w:rFonts w:cs="Arial"/>
              </w:rPr>
            </w:pPr>
          </w:p>
        </w:tc>
      </w:tr>
      <w:tr w:rsidR="005E6647" w14:paraId="195EA964" w14:textId="77777777" w:rsidTr="00F8162E">
        <w:tc>
          <w:tcPr>
            <w:tcW w:w="3456" w:type="dxa"/>
          </w:tcPr>
          <w:p w14:paraId="5E4059D7" w14:textId="77777777" w:rsidR="005E6647" w:rsidRPr="00F92398" w:rsidRDefault="005E6647" w:rsidP="00F8162E">
            <w:pPr>
              <w:pStyle w:val="Infotext"/>
              <w:rPr>
                <w:rFonts w:ascii="Arial Black" w:hAnsi="Arial Black" w:cs="Arial"/>
              </w:rPr>
            </w:pPr>
          </w:p>
        </w:tc>
        <w:tc>
          <w:tcPr>
            <w:tcW w:w="5054" w:type="dxa"/>
          </w:tcPr>
          <w:p w14:paraId="65C388A9" w14:textId="77777777" w:rsidR="005E6647" w:rsidRDefault="005E6647" w:rsidP="00F8162E">
            <w:pPr>
              <w:pStyle w:val="Infotext"/>
              <w:rPr>
                <w:rFonts w:cs="Arial"/>
              </w:rPr>
            </w:pPr>
          </w:p>
        </w:tc>
      </w:tr>
    </w:tbl>
    <w:p w14:paraId="5F952DAE" w14:textId="77777777" w:rsidR="005E6647" w:rsidRDefault="005E6647" w:rsidP="005E6647">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5E6647" w14:paraId="01414C52" w14:textId="77777777" w:rsidTr="00F8162E">
        <w:trPr>
          <w:tblHeader/>
        </w:trPr>
        <w:tc>
          <w:tcPr>
            <w:tcW w:w="8525" w:type="dxa"/>
            <w:tcBorders>
              <w:top w:val="nil"/>
              <w:left w:val="nil"/>
              <w:bottom w:val="single" w:sz="4" w:space="0" w:color="auto"/>
              <w:right w:val="nil"/>
            </w:tcBorders>
          </w:tcPr>
          <w:p w14:paraId="79064992" w14:textId="77777777" w:rsidR="005E6647" w:rsidRDefault="005E6647" w:rsidP="00F8162E">
            <w:pPr>
              <w:pStyle w:val="Heading2"/>
              <w:spacing w:before="240" w:after="240"/>
            </w:pPr>
            <w:r>
              <w:t>Section 1 – Summary and Recommendations</w:t>
            </w:r>
          </w:p>
        </w:tc>
      </w:tr>
      <w:tr w:rsidR="005E6647" w14:paraId="169D74FB" w14:textId="77777777" w:rsidTr="00F8162E">
        <w:trPr>
          <w:tblHeader/>
        </w:trPr>
        <w:tc>
          <w:tcPr>
            <w:tcW w:w="8525"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9"/>
            </w:tblGrid>
            <w:tr w:rsidR="005E6647" w:rsidRPr="00422173" w14:paraId="5B74E0C9" w14:textId="77777777" w:rsidTr="00F8162E">
              <w:tc>
                <w:tcPr>
                  <w:tcW w:w="8525" w:type="dxa"/>
                </w:tcPr>
                <w:p w14:paraId="41199704" w14:textId="77777777" w:rsidR="005E6647" w:rsidRPr="00422173" w:rsidRDefault="005E6647" w:rsidP="00F8162E"/>
                <w:p w14:paraId="0DC35B42" w14:textId="32280A48" w:rsidR="005E6647" w:rsidRPr="00422173" w:rsidRDefault="005E6647" w:rsidP="00F8162E">
                  <w:r w:rsidRPr="00422173">
                    <w:t xml:space="preserve">This report </w:t>
                  </w:r>
                  <w:r w:rsidR="00E81FC1">
                    <w:t>sets out the draft Statement of Accounts 2022</w:t>
                  </w:r>
                  <w:r w:rsidR="001161EE">
                    <w:t>/</w:t>
                  </w:r>
                  <w:r w:rsidR="00E81FC1">
                    <w:t>23</w:t>
                  </w:r>
                  <w:r>
                    <w:t>.</w:t>
                  </w:r>
                </w:p>
                <w:p w14:paraId="1A90BA03" w14:textId="77777777" w:rsidR="005E6647" w:rsidRPr="00422173" w:rsidRDefault="005E6647" w:rsidP="00F8162E">
                  <w:pPr>
                    <w:pStyle w:val="Heading2"/>
                  </w:pPr>
                  <w:r>
                    <w:t>Recommendations:</w:t>
                  </w:r>
                </w:p>
                <w:p w14:paraId="3D3CC00F" w14:textId="2F7F7F49" w:rsidR="005E6647" w:rsidRPr="00422173" w:rsidRDefault="005E6647" w:rsidP="00F8162E">
                  <w:pPr>
                    <w:pStyle w:val="BodyText3"/>
                    <w:rPr>
                      <w:bCs/>
                      <w:sz w:val="24"/>
                      <w:szCs w:val="24"/>
                    </w:rPr>
                  </w:pPr>
                  <w:r w:rsidRPr="007C7B51">
                    <w:rPr>
                      <w:bCs/>
                      <w:sz w:val="24"/>
                      <w:szCs w:val="24"/>
                    </w:rPr>
                    <w:t xml:space="preserve">The Committee is requested to note the attached </w:t>
                  </w:r>
                  <w:r w:rsidR="00E81FC1">
                    <w:rPr>
                      <w:bCs/>
                      <w:sz w:val="24"/>
                      <w:szCs w:val="24"/>
                    </w:rPr>
                    <w:t>2022/23</w:t>
                  </w:r>
                  <w:r w:rsidR="00C555D8" w:rsidRPr="007C7B51">
                    <w:rPr>
                      <w:bCs/>
                      <w:sz w:val="24"/>
                      <w:szCs w:val="24"/>
                    </w:rPr>
                    <w:t xml:space="preserve"> Statement of Accounts</w:t>
                  </w:r>
                  <w:r w:rsidRPr="007C7B51">
                    <w:rPr>
                      <w:bCs/>
                      <w:sz w:val="24"/>
                      <w:szCs w:val="24"/>
                    </w:rPr>
                    <w:t xml:space="preserve"> for the Council.</w:t>
                  </w:r>
                  <w:r w:rsidRPr="00422173">
                    <w:rPr>
                      <w:bCs/>
                      <w:sz w:val="24"/>
                      <w:szCs w:val="24"/>
                    </w:rPr>
                    <w:t xml:space="preserve"> </w:t>
                  </w:r>
                </w:p>
                <w:p w14:paraId="5EA0D76A" w14:textId="77777777" w:rsidR="005E6647" w:rsidRPr="00422173" w:rsidRDefault="005E6647" w:rsidP="00F8162E">
                  <w:pPr>
                    <w:jc w:val="both"/>
                    <w:rPr>
                      <w:rFonts w:cs="Arial"/>
                    </w:rPr>
                  </w:pPr>
                </w:p>
              </w:tc>
            </w:tr>
          </w:tbl>
          <w:p w14:paraId="2DE072B6" w14:textId="77777777" w:rsidR="005E6647" w:rsidRDefault="005E6647" w:rsidP="00F8162E"/>
        </w:tc>
      </w:tr>
    </w:tbl>
    <w:p w14:paraId="319D71E3" w14:textId="77777777" w:rsidR="005E6647" w:rsidRDefault="005E6647" w:rsidP="005E6647">
      <w:pPr>
        <w:pStyle w:val="Heading2"/>
      </w:pPr>
      <w:r>
        <w:t>Section 2 – Report</w:t>
      </w:r>
    </w:p>
    <w:p w14:paraId="21536B7D" w14:textId="77777777" w:rsidR="008F3251" w:rsidRPr="001D6332" w:rsidRDefault="008F3251" w:rsidP="008F3251">
      <w:pPr>
        <w:pStyle w:val="Heading2"/>
      </w:pPr>
      <w:r>
        <w:t>Background</w:t>
      </w:r>
    </w:p>
    <w:p w14:paraId="2A949636" w14:textId="77777777" w:rsidR="008F3251" w:rsidRPr="008F3251" w:rsidRDefault="008F3251" w:rsidP="008F3251"/>
    <w:p w14:paraId="6AA7F366" w14:textId="01BEED06" w:rsidR="005E6647" w:rsidRPr="004A503E" w:rsidRDefault="005E6647" w:rsidP="005E6647">
      <w:pPr>
        <w:pStyle w:val="ListParagraph"/>
        <w:numPr>
          <w:ilvl w:val="0"/>
          <w:numId w:val="1"/>
        </w:numPr>
        <w:spacing w:before="120"/>
        <w:rPr>
          <w:sz w:val="24"/>
          <w:szCs w:val="24"/>
        </w:rPr>
      </w:pPr>
      <w:r w:rsidRPr="004A503E">
        <w:rPr>
          <w:sz w:val="24"/>
          <w:szCs w:val="24"/>
        </w:rPr>
        <w:t>The Accounts and Audit Regulations 2015</w:t>
      </w:r>
      <w:r w:rsidR="00A208C6">
        <w:rPr>
          <w:sz w:val="24"/>
          <w:szCs w:val="24"/>
        </w:rPr>
        <w:t xml:space="preserve"> </w:t>
      </w:r>
      <w:r w:rsidR="00FF6ED9">
        <w:rPr>
          <w:sz w:val="24"/>
          <w:szCs w:val="24"/>
        </w:rPr>
        <w:t>(amended 2022)</w:t>
      </w:r>
      <w:r w:rsidRPr="004A503E">
        <w:rPr>
          <w:sz w:val="24"/>
          <w:szCs w:val="24"/>
        </w:rPr>
        <w:t xml:space="preserve">, require Local Authorities to prepare Statement of Accounts in accordance with proper practices. </w:t>
      </w:r>
      <w:r w:rsidR="00FF6ED9">
        <w:rPr>
          <w:sz w:val="24"/>
          <w:szCs w:val="24"/>
        </w:rPr>
        <w:t>As per Regulations, t</w:t>
      </w:r>
      <w:r w:rsidRPr="004A503E">
        <w:rPr>
          <w:sz w:val="24"/>
          <w:szCs w:val="24"/>
        </w:rPr>
        <w:t xml:space="preserve">he draft Statement of Accounts </w:t>
      </w:r>
      <w:r w:rsidR="00A208C6">
        <w:rPr>
          <w:sz w:val="24"/>
          <w:szCs w:val="24"/>
        </w:rPr>
        <w:t>should have been</w:t>
      </w:r>
      <w:r w:rsidRPr="004A503E">
        <w:rPr>
          <w:sz w:val="24"/>
          <w:szCs w:val="24"/>
        </w:rPr>
        <w:t xml:space="preserve"> p</w:t>
      </w:r>
      <w:r w:rsidR="00A208C6">
        <w:rPr>
          <w:sz w:val="24"/>
          <w:szCs w:val="24"/>
        </w:rPr>
        <w:t>repared</w:t>
      </w:r>
      <w:r w:rsidRPr="004A503E">
        <w:rPr>
          <w:sz w:val="24"/>
          <w:szCs w:val="24"/>
        </w:rPr>
        <w:t xml:space="preserve"> by 31st May </w:t>
      </w:r>
      <w:r w:rsidR="00A208C6">
        <w:rPr>
          <w:sz w:val="24"/>
          <w:szCs w:val="24"/>
        </w:rPr>
        <w:t xml:space="preserve">2023 </w:t>
      </w:r>
      <w:r w:rsidRPr="004A503E">
        <w:rPr>
          <w:sz w:val="24"/>
          <w:szCs w:val="24"/>
        </w:rPr>
        <w:t xml:space="preserve">with the audited version published by </w:t>
      </w:r>
      <w:r w:rsidR="00A208C6">
        <w:rPr>
          <w:sz w:val="24"/>
          <w:szCs w:val="24"/>
        </w:rPr>
        <w:t>30 September</w:t>
      </w:r>
      <w:r w:rsidR="00FF6ED9">
        <w:rPr>
          <w:sz w:val="24"/>
          <w:szCs w:val="24"/>
        </w:rPr>
        <w:t xml:space="preserve"> 2023</w:t>
      </w:r>
      <w:r w:rsidRPr="004A503E">
        <w:rPr>
          <w:sz w:val="24"/>
          <w:szCs w:val="24"/>
        </w:rPr>
        <w:t>.</w:t>
      </w:r>
    </w:p>
    <w:p w14:paraId="4831797B" w14:textId="6936DE20" w:rsidR="005E6647" w:rsidRDefault="00A208C6" w:rsidP="005E6647">
      <w:pPr>
        <w:pStyle w:val="ListParagraph"/>
        <w:numPr>
          <w:ilvl w:val="0"/>
          <w:numId w:val="1"/>
        </w:numPr>
        <w:spacing w:before="120"/>
        <w:rPr>
          <w:sz w:val="24"/>
          <w:szCs w:val="24"/>
        </w:rPr>
      </w:pPr>
      <w:r>
        <w:rPr>
          <w:sz w:val="24"/>
          <w:szCs w:val="24"/>
        </w:rPr>
        <w:t>Due to the protracted nature of the 2021/22 audit</w:t>
      </w:r>
      <w:r w:rsidR="00FF6ED9">
        <w:rPr>
          <w:sz w:val="24"/>
          <w:szCs w:val="24"/>
        </w:rPr>
        <w:t xml:space="preserve"> and subsequent audit adjustments</w:t>
      </w:r>
      <w:r>
        <w:rPr>
          <w:sz w:val="24"/>
          <w:szCs w:val="24"/>
        </w:rPr>
        <w:t xml:space="preserve">, </w:t>
      </w:r>
      <w:r w:rsidR="000300B6">
        <w:rPr>
          <w:sz w:val="24"/>
          <w:szCs w:val="24"/>
        </w:rPr>
        <w:t xml:space="preserve">the </w:t>
      </w:r>
      <w:r w:rsidR="00BE068D">
        <w:rPr>
          <w:sz w:val="24"/>
          <w:szCs w:val="24"/>
        </w:rPr>
        <w:t>completion</w:t>
      </w:r>
      <w:r>
        <w:rPr>
          <w:sz w:val="24"/>
          <w:szCs w:val="24"/>
        </w:rPr>
        <w:t xml:space="preserve"> </w:t>
      </w:r>
      <w:r w:rsidR="00BE068D">
        <w:rPr>
          <w:sz w:val="24"/>
          <w:szCs w:val="24"/>
        </w:rPr>
        <w:t>of</w:t>
      </w:r>
      <w:r>
        <w:rPr>
          <w:sz w:val="24"/>
          <w:szCs w:val="24"/>
        </w:rPr>
        <w:t xml:space="preserve"> the 2022/23 </w:t>
      </w:r>
      <w:r w:rsidR="000300B6">
        <w:rPr>
          <w:sz w:val="24"/>
          <w:szCs w:val="24"/>
        </w:rPr>
        <w:t xml:space="preserve">draft </w:t>
      </w:r>
      <w:r>
        <w:rPr>
          <w:sz w:val="24"/>
          <w:szCs w:val="24"/>
        </w:rPr>
        <w:t>accounts was delayed</w:t>
      </w:r>
      <w:r w:rsidR="005E6647" w:rsidRPr="004A503E">
        <w:rPr>
          <w:sz w:val="24"/>
          <w:szCs w:val="24"/>
        </w:rPr>
        <w:t>.</w:t>
      </w:r>
      <w:r>
        <w:rPr>
          <w:sz w:val="24"/>
          <w:szCs w:val="24"/>
        </w:rPr>
        <w:t xml:space="preserve"> </w:t>
      </w:r>
      <w:r w:rsidR="000300B6">
        <w:rPr>
          <w:sz w:val="24"/>
          <w:szCs w:val="24"/>
        </w:rPr>
        <w:t>Also, the Co</w:t>
      </w:r>
      <w:r w:rsidR="006B3AF7">
        <w:rPr>
          <w:sz w:val="24"/>
          <w:szCs w:val="24"/>
        </w:rPr>
        <w:t>u</w:t>
      </w:r>
      <w:r w:rsidR="000300B6">
        <w:rPr>
          <w:sz w:val="24"/>
          <w:szCs w:val="24"/>
        </w:rPr>
        <w:t xml:space="preserve">ncil did not receive </w:t>
      </w:r>
      <w:r w:rsidR="00EA7307">
        <w:rPr>
          <w:sz w:val="24"/>
          <w:szCs w:val="24"/>
        </w:rPr>
        <w:t>the valuations of our non</w:t>
      </w:r>
      <w:r w:rsidR="00FF6ED9">
        <w:rPr>
          <w:sz w:val="24"/>
          <w:szCs w:val="24"/>
        </w:rPr>
        <w:t>-</w:t>
      </w:r>
      <w:r w:rsidR="00EA7307">
        <w:rPr>
          <w:sz w:val="24"/>
          <w:szCs w:val="24"/>
        </w:rPr>
        <w:t xml:space="preserve">current assets </w:t>
      </w:r>
      <w:r w:rsidR="000300B6">
        <w:rPr>
          <w:sz w:val="24"/>
          <w:szCs w:val="24"/>
        </w:rPr>
        <w:t xml:space="preserve">until </w:t>
      </w:r>
      <w:r w:rsidR="00EA7307">
        <w:rPr>
          <w:sz w:val="24"/>
          <w:szCs w:val="24"/>
        </w:rPr>
        <w:t>October 2023. Work on the accounts could only be finalised after these were put through</w:t>
      </w:r>
      <w:r w:rsidR="006B3AF7">
        <w:rPr>
          <w:sz w:val="24"/>
          <w:szCs w:val="24"/>
        </w:rPr>
        <w:t xml:space="preserve"> in</w:t>
      </w:r>
      <w:r w:rsidR="00EA7307">
        <w:rPr>
          <w:sz w:val="24"/>
          <w:szCs w:val="24"/>
        </w:rPr>
        <w:t xml:space="preserve"> the ledger.</w:t>
      </w:r>
      <w:r w:rsidR="006B3AF7">
        <w:rPr>
          <w:sz w:val="24"/>
          <w:szCs w:val="24"/>
        </w:rPr>
        <w:t xml:space="preserve"> This further contributed to the delay.</w:t>
      </w:r>
    </w:p>
    <w:p w14:paraId="2C4BC3A7" w14:textId="77777777" w:rsidR="00EA7307" w:rsidRPr="00EA7307" w:rsidRDefault="00EA7307" w:rsidP="00EA7307">
      <w:pPr>
        <w:pStyle w:val="ListParagraph"/>
        <w:numPr>
          <w:ilvl w:val="0"/>
          <w:numId w:val="1"/>
        </w:numPr>
        <w:spacing w:before="120"/>
        <w:rPr>
          <w:sz w:val="24"/>
          <w:szCs w:val="24"/>
        </w:rPr>
      </w:pPr>
      <w:r w:rsidRPr="001D6332">
        <w:rPr>
          <w:sz w:val="24"/>
          <w:szCs w:val="24"/>
        </w:rPr>
        <w:t xml:space="preserve">The reporting of the Statement of Accounts is a major part of the strategic principle of providing proper management and stewardship of all the Council’s resources. The Accounts have been prepared in accordance with proper accounting practices and relevant statutory requirements as set out in the </w:t>
      </w:r>
      <w:proofErr w:type="gramStart"/>
      <w:r w:rsidRPr="001D6332">
        <w:rPr>
          <w:sz w:val="24"/>
          <w:szCs w:val="24"/>
        </w:rPr>
        <w:t>following:-</w:t>
      </w:r>
      <w:proofErr w:type="gramEnd"/>
      <w:r w:rsidRPr="001D6332">
        <w:rPr>
          <w:sz w:val="24"/>
          <w:szCs w:val="24"/>
        </w:rPr>
        <w:t xml:space="preserve"> </w:t>
      </w:r>
    </w:p>
    <w:p w14:paraId="719D9650" w14:textId="70572C94" w:rsidR="00EA7307" w:rsidRPr="00EA7307" w:rsidRDefault="00EA7307" w:rsidP="00EA7307">
      <w:pPr>
        <w:pStyle w:val="ListParagraph"/>
        <w:spacing w:before="120"/>
        <w:rPr>
          <w:sz w:val="24"/>
          <w:szCs w:val="24"/>
        </w:rPr>
      </w:pPr>
      <w:r w:rsidRPr="001D6332">
        <w:rPr>
          <w:sz w:val="24"/>
          <w:szCs w:val="24"/>
        </w:rPr>
        <w:t xml:space="preserve">a. The Code of Practice on Local Authority Accounting in the United Kingdom </w:t>
      </w:r>
      <w:proofErr w:type="gramStart"/>
      <w:r>
        <w:rPr>
          <w:sz w:val="24"/>
          <w:szCs w:val="24"/>
        </w:rPr>
        <w:t>2022/23</w:t>
      </w:r>
      <w:r w:rsidRPr="001D6332">
        <w:rPr>
          <w:sz w:val="24"/>
          <w:szCs w:val="24"/>
        </w:rPr>
        <w:t>;</w:t>
      </w:r>
      <w:proofErr w:type="gramEnd"/>
    </w:p>
    <w:p w14:paraId="459C6131" w14:textId="77777777" w:rsidR="00EA7307" w:rsidRDefault="00EA7307" w:rsidP="00EA7307">
      <w:pPr>
        <w:pStyle w:val="ListParagraph"/>
        <w:spacing w:before="120"/>
        <w:rPr>
          <w:sz w:val="24"/>
          <w:szCs w:val="24"/>
        </w:rPr>
      </w:pPr>
      <w:r w:rsidRPr="001D6332">
        <w:rPr>
          <w:sz w:val="24"/>
          <w:szCs w:val="24"/>
        </w:rPr>
        <w:t>b. All relevant International Financial Reporting Standards (IFRS)</w:t>
      </w:r>
    </w:p>
    <w:p w14:paraId="0DC6637F" w14:textId="2FCC89CB" w:rsidR="008F3251" w:rsidRPr="001D6332" w:rsidRDefault="008F3251" w:rsidP="008F3251">
      <w:pPr>
        <w:pStyle w:val="Heading2"/>
      </w:pPr>
      <w:r>
        <w:t>Current Situation</w:t>
      </w:r>
    </w:p>
    <w:p w14:paraId="417BEF6C" w14:textId="77777777" w:rsidR="008F3251" w:rsidRDefault="008F3251" w:rsidP="008F3251">
      <w:pPr>
        <w:pStyle w:val="ListParagraph"/>
        <w:numPr>
          <w:ilvl w:val="0"/>
          <w:numId w:val="1"/>
        </w:numPr>
        <w:spacing w:before="120"/>
        <w:rPr>
          <w:sz w:val="24"/>
          <w:szCs w:val="24"/>
        </w:rPr>
      </w:pPr>
      <w:r>
        <w:rPr>
          <w:sz w:val="24"/>
          <w:szCs w:val="24"/>
        </w:rPr>
        <w:t xml:space="preserve">The Council’s 2022/23 accounts are now closed subject to any audit adjustments. </w:t>
      </w:r>
    </w:p>
    <w:p w14:paraId="2A6A3EA6" w14:textId="595D01EF" w:rsidR="008F3251" w:rsidRDefault="008F3251" w:rsidP="008F3251">
      <w:pPr>
        <w:pStyle w:val="ListParagraph"/>
        <w:numPr>
          <w:ilvl w:val="0"/>
          <w:numId w:val="1"/>
        </w:numPr>
        <w:spacing w:before="120"/>
        <w:rPr>
          <w:sz w:val="24"/>
          <w:szCs w:val="24"/>
        </w:rPr>
      </w:pPr>
      <w:r>
        <w:rPr>
          <w:sz w:val="24"/>
          <w:szCs w:val="24"/>
        </w:rPr>
        <w:lastRenderedPageBreak/>
        <w:t xml:space="preserve">Mazars LLP have commenced </w:t>
      </w:r>
      <w:proofErr w:type="gramStart"/>
      <w:r>
        <w:rPr>
          <w:sz w:val="24"/>
          <w:szCs w:val="24"/>
        </w:rPr>
        <w:t>their  audit</w:t>
      </w:r>
      <w:proofErr w:type="gramEnd"/>
      <w:r>
        <w:rPr>
          <w:sz w:val="24"/>
          <w:szCs w:val="24"/>
        </w:rPr>
        <w:t xml:space="preserve"> with an agreed plan to carry</w:t>
      </w:r>
      <w:r w:rsidR="006B3AF7">
        <w:rPr>
          <w:sz w:val="24"/>
          <w:szCs w:val="24"/>
        </w:rPr>
        <w:t xml:space="preserve"> it</w:t>
      </w:r>
      <w:r>
        <w:rPr>
          <w:sz w:val="24"/>
          <w:szCs w:val="24"/>
        </w:rPr>
        <w:t xml:space="preserve"> out in two parts, Feb- March 2024 and then again from July 2024</w:t>
      </w:r>
      <w:r w:rsidR="00F422CD">
        <w:rPr>
          <w:sz w:val="24"/>
          <w:szCs w:val="24"/>
        </w:rPr>
        <w:t>, with an intention to finalise by end of September 2024.</w:t>
      </w:r>
    </w:p>
    <w:p w14:paraId="02215FD7" w14:textId="77777777" w:rsidR="000B309E" w:rsidRDefault="008F3251" w:rsidP="008F3251">
      <w:pPr>
        <w:pStyle w:val="ListParagraph"/>
        <w:numPr>
          <w:ilvl w:val="0"/>
          <w:numId w:val="1"/>
        </w:numPr>
        <w:spacing w:before="120"/>
        <w:rPr>
          <w:sz w:val="24"/>
          <w:szCs w:val="24"/>
        </w:rPr>
      </w:pPr>
      <w:r>
        <w:rPr>
          <w:sz w:val="24"/>
          <w:szCs w:val="24"/>
        </w:rPr>
        <w:t xml:space="preserve">The Pension Fund Committee considered the draft Pension fund </w:t>
      </w:r>
      <w:r w:rsidR="000B309E">
        <w:rPr>
          <w:sz w:val="24"/>
          <w:szCs w:val="24"/>
        </w:rPr>
        <w:t xml:space="preserve">Annual </w:t>
      </w:r>
      <w:r>
        <w:rPr>
          <w:sz w:val="24"/>
          <w:szCs w:val="24"/>
        </w:rPr>
        <w:t xml:space="preserve">Report </w:t>
      </w:r>
      <w:r w:rsidR="000B309E">
        <w:rPr>
          <w:sz w:val="24"/>
          <w:szCs w:val="24"/>
        </w:rPr>
        <w:t>2023 on 19 September 2023.</w:t>
      </w:r>
    </w:p>
    <w:p w14:paraId="61D302D5" w14:textId="4B781849" w:rsidR="008F3251" w:rsidRPr="00F422CD" w:rsidRDefault="000B309E" w:rsidP="008F3251">
      <w:pPr>
        <w:pStyle w:val="ListParagraph"/>
        <w:numPr>
          <w:ilvl w:val="0"/>
          <w:numId w:val="1"/>
        </w:numPr>
        <w:spacing w:before="120"/>
        <w:rPr>
          <w:sz w:val="24"/>
          <w:szCs w:val="24"/>
        </w:rPr>
      </w:pPr>
      <w:r w:rsidRPr="00F422CD">
        <w:rPr>
          <w:sz w:val="24"/>
          <w:szCs w:val="24"/>
        </w:rPr>
        <w:t>The Public Inspection of the accounts</w:t>
      </w:r>
      <w:r w:rsidR="00B82741">
        <w:rPr>
          <w:sz w:val="24"/>
          <w:szCs w:val="24"/>
        </w:rPr>
        <w:t xml:space="preserve"> period</w:t>
      </w:r>
      <w:r w:rsidRPr="00F422CD">
        <w:rPr>
          <w:sz w:val="24"/>
          <w:szCs w:val="24"/>
        </w:rPr>
        <w:t xml:space="preserve"> </w:t>
      </w:r>
      <w:r w:rsidR="00526829">
        <w:rPr>
          <w:sz w:val="24"/>
          <w:szCs w:val="24"/>
        </w:rPr>
        <w:t>c</w:t>
      </w:r>
      <w:r w:rsidR="00DD6018">
        <w:rPr>
          <w:sz w:val="24"/>
          <w:szCs w:val="24"/>
        </w:rPr>
        <w:t xml:space="preserve">oncluded on </w:t>
      </w:r>
      <w:r w:rsidR="00526829">
        <w:rPr>
          <w:sz w:val="24"/>
          <w:szCs w:val="24"/>
        </w:rPr>
        <w:t>6</w:t>
      </w:r>
      <w:r w:rsidRPr="00F422CD">
        <w:rPr>
          <w:sz w:val="24"/>
          <w:szCs w:val="24"/>
        </w:rPr>
        <w:t xml:space="preserve"> </w:t>
      </w:r>
      <w:r w:rsidR="00F422CD" w:rsidRPr="00F422CD">
        <w:rPr>
          <w:sz w:val="24"/>
          <w:szCs w:val="24"/>
        </w:rPr>
        <w:t xml:space="preserve">March </w:t>
      </w:r>
      <w:r w:rsidRPr="00F422CD">
        <w:rPr>
          <w:sz w:val="24"/>
          <w:szCs w:val="24"/>
        </w:rPr>
        <w:t>2024</w:t>
      </w:r>
      <w:r w:rsidR="00DD6018">
        <w:rPr>
          <w:sz w:val="24"/>
          <w:szCs w:val="24"/>
        </w:rPr>
        <w:t>.</w:t>
      </w:r>
    </w:p>
    <w:p w14:paraId="41F0BE79" w14:textId="3BFD37DF" w:rsidR="000B309E" w:rsidRPr="001D6332" w:rsidRDefault="000B309E" w:rsidP="000B309E">
      <w:pPr>
        <w:pStyle w:val="Heading2"/>
      </w:pPr>
      <w:r>
        <w:t>Accounts Summary</w:t>
      </w:r>
      <w:r w:rsidR="005E051C">
        <w:t xml:space="preserve"> (Appendix 1)</w:t>
      </w:r>
    </w:p>
    <w:p w14:paraId="4BC80D42" w14:textId="21B7CFBE" w:rsidR="000B309E" w:rsidRDefault="000B309E" w:rsidP="000B309E">
      <w:pPr>
        <w:pStyle w:val="ListParagraph"/>
        <w:numPr>
          <w:ilvl w:val="0"/>
          <w:numId w:val="1"/>
        </w:numPr>
        <w:spacing w:before="120"/>
        <w:rPr>
          <w:sz w:val="24"/>
          <w:szCs w:val="24"/>
        </w:rPr>
      </w:pPr>
      <w:r w:rsidRPr="006271B7">
        <w:rPr>
          <w:sz w:val="24"/>
          <w:szCs w:val="24"/>
        </w:rPr>
        <w:t>The Narrative Report includes the revenue and capital outturn performance of the Council for 202</w:t>
      </w:r>
      <w:r w:rsidR="00D67C28">
        <w:rPr>
          <w:sz w:val="24"/>
          <w:szCs w:val="24"/>
        </w:rPr>
        <w:t>2-23</w:t>
      </w:r>
      <w:r w:rsidRPr="006271B7">
        <w:rPr>
          <w:sz w:val="24"/>
          <w:szCs w:val="24"/>
        </w:rPr>
        <w:t xml:space="preserve"> and prov</w:t>
      </w:r>
      <w:r>
        <w:rPr>
          <w:sz w:val="24"/>
          <w:szCs w:val="24"/>
        </w:rPr>
        <w:t xml:space="preserve">ides </w:t>
      </w:r>
      <w:r w:rsidR="0096605D">
        <w:rPr>
          <w:sz w:val="24"/>
          <w:szCs w:val="24"/>
        </w:rPr>
        <w:t>i</w:t>
      </w:r>
      <w:r w:rsidR="006B3AF7">
        <w:rPr>
          <w:sz w:val="24"/>
          <w:szCs w:val="24"/>
        </w:rPr>
        <w:t xml:space="preserve">nformation on the Council’s finances for the year </w:t>
      </w:r>
      <w:r w:rsidR="0096605D">
        <w:rPr>
          <w:sz w:val="24"/>
          <w:szCs w:val="24"/>
        </w:rPr>
        <w:t>specified</w:t>
      </w:r>
      <w:r w:rsidR="006B3AF7">
        <w:rPr>
          <w:sz w:val="24"/>
          <w:szCs w:val="24"/>
        </w:rPr>
        <w:t xml:space="preserve">. The Council reported a deficit of £5.6m which has been funded from reserves. </w:t>
      </w:r>
    </w:p>
    <w:p w14:paraId="1F2073B0" w14:textId="77777777" w:rsidR="000B309E" w:rsidRPr="000B309E" w:rsidRDefault="000B309E" w:rsidP="000B309E">
      <w:pPr>
        <w:pStyle w:val="ListParagraph"/>
        <w:numPr>
          <w:ilvl w:val="0"/>
          <w:numId w:val="1"/>
        </w:numPr>
        <w:spacing w:before="120"/>
        <w:rPr>
          <w:sz w:val="24"/>
          <w:szCs w:val="24"/>
        </w:rPr>
      </w:pPr>
      <w:r w:rsidRPr="000B309E">
        <w:rPr>
          <w:sz w:val="24"/>
          <w:szCs w:val="24"/>
        </w:rPr>
        <w:t>The Expenditure and Funding Analysis compares the outturn shown in the Narration Report with true economic cost of providing services valued in accordance with proper accounting practices as shown in the Comprehensive Income and Expenditure Statement. The differences between the outturn and CIES are mainly capital items and IAS19 pension costs.</w:t>
      </w:r>
    </w:p>
    <w:p w14:paraId="78A1593E" w14:textId="391DAC0C" w:rsidR="000B309E" w:rsidRPr="00526829" w:rsidRDefault="000B309E" w:rsidP="002818E1">
      <w:pPr>
        <w:pStyle w:val="ListParagraph"/>
        <w:numPr>
          <w:ilvl w:val="0"/>
          <w:numId w:val="1"/>
        </w:numPr>
        <w:spacing w:before="120"/>
        <w:rPr>
          <w:sz w:val="24"/>
          <w:szCs w:val="24"/>
        </w:rPr>
      </w:pPr>
      <w:r w:rsidRPr="000B309E">
        <w:rPr>
          <w:sz w:val="24"/>
          <w:szCs w:val="24"/>
        </w:rPr>
        <w:t xml:space="preserve">The Comprehensive Income and Expenditure Account (CIES) shows the economic cost of providing Council services. </w:t>
      </w:r>
      <w:r w:rsidR="006B3AF7" w:rsidRPr="00526829">
        <w:rPr>
          <w:sz w:val="24"/>
          <w:szCs w:val="24"/>
        </w:rPr>
        <w:t xml:space="preserve">The CIES considers technical adjustments such as revaluation of non-current assets and IAS 19 adjustments before arriving at the Surplus or Deficit on the provision of services. The 2022-23 CIES has reported a surplus on the provision of services of £11.7m. </w:t>
      </w:r>
      <w:r w:rsidRPr="00526829">
        <w:rPr>
          <w:sz w:val="24"/>
          <w:szCs w:val="24"/>
        </w:rPr>
        <w:t>However, under the statutory regulations some CIES costs (</w:t>
      </w:r>
      <w:proofErr w:type="gramStart"/>
      <w:r w:rsidRPr="00526829">
        <w:rPr>
          <w:sz w:val="24"/>
          <w:szCs w:val="24"/>
        </w:rPr>
        <w:t>e.g.</w:t>
      </w:r>
      <w:proofErr w:type="gramEnd"/>
      <w:r w:rsidRPr="00526829">
        <w:rPr>
          <w:sz w:val="24"/>
          <w:szCs w:val="24"/>
        </w:rPr>
        <w:t xml:space="preserve"> depreciation, impairments, IAS 19 costs, etc.) are not taken into account when setting the Council Tax and Dwelling Rents as these are technical accounting adjustments. These are reversed in the Movement in Reserves Statement which summarises the Council’s total usable and unusable reserves.</w:t>
      </w:r>
    </w:p>
    <w:p w14:paraId="60E9A92A" w14:textId="2F083F13" w:rsidR="000B309E" w:rsidRPr="00DC6C27" w:rsidRDefault="000B309E" w:rsidP="000B309E">
      <w:pPr>
        <w:pStyle w:val="ListParagraph"/>
        <w:numPr>
          <w:ilvl w:val="0"/>
          <w:numId w:val="1"/>
        </w:numPr>
        <w:spacing w:before="120"/>
        <w:rPr>
          <w:sz w:val="24"/>
          <w:szCs w:val="24"/>
        </w:rPr>
      </w:pPr>
      <w:r w:rsidRPr="00DC6C27">
        <w:rPr>
          <w:sz w:val="24"/>
          <w:szCs w:val="24"/>
        </w:rPr>
        <w:t xml:space="preserve">The Balance Sheet sets out the financial position of the Council as </w:t>
      </w:r>
      <w:proofErr w:type="gramStart"/>
      <w:r w:rsidRPr="00DC6C27">
        <w:rPr>
          <w:sz w:val="24"/>
          <w:szCs w:val="24"/>
        </w:rPr>
        <w:t>at</w:t>
      </w:r>
      <w:proofErr w:type="gramEnd"/>
      <w:r w:rsidRPr="00DC6C27">
        <w:rPr>
          <w:sz w:val="24"/>
          <w:szCs w:val="24"/>
        </w:rPr>
        <w:t xml:space="preserve"> 31st March 202</w:t>
      </w:r>
      <w:r w:rsidR="006B3AF7" w:rsidRPr="00DC6C27">
        <w:rPr>
          <w:sz w:val="24"/>
          <w:szCs w:val="24"/>
        </w:rPr>
        <w:t>3</w:t>
      </w:r>
      <w:r w:rsidR="002818E1">
        <w:rPr>
          <w:sz w:val="24"/>
          <w:szCs w:val="24"/>
        </w:rPr>
        <w:t xml:space="preserve"> which </w:t>
      </w:r>
      <w:r w:rsidR="00A30F3A" w:rsidRPr="00DC6C27">
        <w:rPr>
          <w:sz w:val="24"/>
          <w:szCs w:val="24"/>
        </w:rPr>
        <w:t xml:space="preserve">reported a net asset position of £1,099m at year end. </w:t>
      </w:r>
    </w:p>
    <w:p w14:paraId="7F0BA405" w14:textId="77777777" w:rsidR="000B309E" w:rsidRPr="000B309E" w:rsidRDefault="000B309E" w:rsidP="000B309E">
      <w:pPr>
        <w:pStyle w:val="ListParagraph"/>
        <w:numPr>
          <w:ilvl w:val="0"/>
          <w:numId w:val="1"/>
        </w:numPr>
        <w:spacing w:before="120"/>
        <w:rPr>
          <w:sz w:val="24"/>
          <w:szCs w:val="24"/>
        </w:rPr>
      </w:pPr>
      <w:r w:rsidRPr="000B309E">
        <w:rPr>
          <w:sz w:val="24"/>
          <w:szCs w:val="24"/>
        </w:rPr>
        <w:t>The Cash Flow statement shows how the Council generates and uses cash.</w:t>
      </w:r>
    </w:p>
    <w:p w14:paraId="7CA04601" w14:textId="79894B8C" w:rsidR="000B309E" w:rsidRPr="000B309E" w:rsidRDefault="000B309E" w:rsidP="000B309E">
      <w:pPr>
        <w:pStyle w:val="ListParagraph"/>
        <w:numPr>
          <w:ilvl w:val="0"/>
          <w:numId w:val="1"/>
        </w:numPr>
        <w:spacing w:before="120"/>
        <w:rPr>
          <w:sz w:val="24"/>
          <w:szCs w:val="24"/>
        </w:rPr>
      </w:pPr>
      <w:bookmarkStart w:id="0" w:name="_Hlk156981714"/>
      <w:r w:rsidRPr="000B309E">
        <w:rPr>
          <w:sz w:val="24"/>
          <w:szCs w:val="24"/>
        </w:rPr>
        <w:t xml:space="preserve">The Housing Revenue Account (HRA) shows the true economic cost of providing housing services. </w:t>
      </w:r>
      <w:r w:rsidR="0096605D">
        <w:rPr>
          <w:sz w:val="24"/>
          <w:szCs w:val="24"/>
        </w:rPr>
        <w:t>The HRA reported a deficit of £1.25m</w:t>
      </w:r>
      <w:r w:rsidR="00380465">
        <w:rPr>
          <w:sz w:val="24"/>
          <w:szCs w:val="24"/>
        </w:rPr>
        <w:t xml:space="preserve"> after all the technical adjustments to the surplus reported in the CIES of £2.4m. </w:t>
      </w:r>
    </w:p>
    <w:bookmarkEnd w:id="0"/>
    <w:p w14:paraId="2BAA8DAC" w14:textId="77777777" w:rsidR="000B309E" w:rsidRPr="000B309E" w:rsidRDefault="000B309E" w:rsidP="000B309E">
      <w:pPr>
        <w:pStyle w:val="ListParagraph"/>
        <w:numPr>
          <w:ilvl w:val="0"/>
          <w:numId w:val="1"/>
        </w:numPr>
        <w:spacing w:before="120"/>
        <w:rPr>
          <w:sz w:val="24"/>
          <w:szCs w:val="24"/>
        </w:rPr>
      </w:pPr>
      <w:r w:rsidRPr="000B309E">
        <w:rPr>
          <w:sz w:val="24"/>
          <w:szCs w:val="24"/>
        </w:rPr>
        <w:t>The Collection Fund statement is an agent’s statement that reflects the statutory obligations of the London Borough of Harrow, as billing authority to maintain a separate Collection Fund.</w:t>
      </w:r>
    </w:p>
    <w:p w14:paraId="69C83D9E" w14:textId="5A1DED6F" w:rsidR="000B309E" w:rsidRDefault="000B309E" w:rsidP="00165655">
      <w:pPr>
        <w:pStyle w:val="ListParagraph"/>
        <w:numPr>
          <w:ilvl w:val="0"/>
          <w:numId w:val="1"/>
        </w:numPr>
        <w:spacing w:before="120"/>
        <w:rPr>
          <w:sz w:val="24"/>
          <w:szCs w:val="24"/>
        </w:rPr>
      </w:pPr>
      <w:r w:rsidRPr="00E54CCC">
        <w:rPr>
          <w:sz w:val="24"/>
          <w:szCs w:val="24"/>
        </w:rPr>
        <w:t>The net assets of the Pension Fund at year end are £</w:t>
      </w:r>
      <w:r w:rsidR="004B5933" w:rsidRPr="00E54CCC">
        <w:rPr>
          <w:sz w:val="24"/>
          <w:szCs w:val="24"/>
        </w:rPr>
        <w:t>852.3</w:t>
      </w:r>
      <w:r w:rsidRPr="00E54CCC">
        <w:rPr>
          <w:sz w:val="24"/>
          <w:szCs w:val="24"/>
        </w:rPr>
        <w:t xml:space="preserve">m. </w:t>
      </w:r>
    </w:p>
    <w:p w14:paraId="7C895052" w14:textId="4F5C07AE" w:rsidR="005E051C" w:rsidRPr="001D6332" w:rsidRDefault="005E051C" w:rsidP="005E051C">
      <w:pPr>
        <w:pStyle w:val="Heading2"/>
      </w:pPr>
      <w:r>
        <w:t>External Audit Reports (Appendices 2 &amp; 3)</w:t>
      </w:r>
    </w:p>
    <w:p w14:paraId="3ADB5CB1" w14:textId="59C4DABC" w:rsidR="005E051C" w:rsidRDefault="005E051C" w:rsidP="005E051C">
      <w:pPr>
        <w:pStyle w:val="ListParagraph"/>
        <w:numPr>
          <w:ilvl w:val="0"/>
          <w:numId w:val="1"/>
        </w:numPr>
        <w:spacing w:before="120"/>
        <w:rPr>
          <w:sz w:val="24"/>
          <w:szCs w:val="24"/>
        </w:rPr>
      </w:pPr>
      <w:r w:rsidRPr="006271B7">
        <w:rPr>
          <w:sz w:val="24"/>
          <w:szCs w:val="24"/>
        </w:rPr>
        <w:t>The</w:t>
      </w:r>
      <w:r>
        <w:rPr>
          <w:color w:val="464B4B"/>
          <w:sz w:val="20"/>
          <w:szCs w:val="20"/>
        </w:rPr>
        <w:t xml:space="preserve"> </w:t>
      </w:r>
      <w:r w:rsidRPr="005E051C">
        <w:rPr>
          <w:sz w:val="24"/>
          <w:szCs w:val="24"/>
        </w:rPr>
        <w:t>Memorandums attached as Appendi</w:t>
      </w:r>
      <w:r w:rsidR="001738BA">
        <w:rPr>
          <w:sz w:val="24"/>
          <w:szCs w:val="24"/>
        </w:rPr>
        <w:t>ces</w:t>
      </w:r>
      <w:r w:rsidRPr="005E051C">
        <w:rPr>
          <w:sz w:val="24"/>
          <w:szCs w:val="24"/>
        </w:rPr>
        <w:t xml:space="preserve"> 2 &amp; 3 communicate the key audit risks identified by the auditors’ planning procedures, and their planned audit </w:t>
      </w:r>
      <w:r w:rsidRPr="005E051C">
        <w:rPr>
          <w:sz w:val="24"/>
          <w:szCs w:val="24"/>
        </w:rPr>
        <w:lastRenderedPageBreak/>
        <w:t>responses alongside the audit approach. It also details their risk assessment in relation to value for money to date.</w:t>
      </w:r>
      <w:r>
        <w:rPr>
          <w:sz w:val="24"/>
          <w:szCs w:val="24"/>
        </w:rPr>
        <w:t xml:space="preserve"> </w:t>
      </w:r>
    </w:p>
    <w:p w14:paraId="5B0A06E9" w14:textId="77777777" w:rsidR="005E051C" w:rsidRPr="005E051C" w:rsidRDefault="005E051C" w:rsidP="005E051C">
      <w:pPr>
        <w:spacing w:before="120"/>
        <w:rPr>
          <w:szCs w:val="24"/>
        </w:rPr>
      </w:pPr>
    </w:p>
    <w:p w14:paraId="0D20DC19" w14:textId="77777777" w:rsidR="005E6647" w:rsidRDefault="005E6647" w:rsidP="005E6647">
      <w:pPr>
        <w:pStyle w:val="Heading2"/>
        <w:spacing w:before="240" w:after="240"/>
      </w:pPr>
      <w:r>
        <w:t>Legal Implications</w:t>
      </w:r>
    </w:p>
    <w:p w14:paraId="40A86022" w14:textId="77777777" w:rsidR="005E6647" w:rsidRDefault="005E6647" w:rsidP="005E6647">
      <w:r w:rsidRPr="003D4EB4">
        <w:t>There are no direct legal implica</w:t>
      </w:r>
      <w:r>
        <w:t>tions arising from this report.</w:t>
      </w:r>
    </w:p>
    <w:p w14:paraId="06901242" w14:textId="77777777" w:rsidR="000630FA" w:rsidRDefault="000630FA" w:rsidP="005E6647"/>
    <w:p w14:paraId="3E47DAC5" w14:textId="77777777" w:rsidR="000630FA" w:rsidRDefault="000630FA" w:rsidP="005E6647"/>
    <w:p w14:paraId="5D756340" w14:textId="77777777" w:rsidR="000630FA" w:rsidRPr="003D4EB4" w:rsidRDefault="000630FA" w:rsidP="005E6647"/>
    <w:p w14:paraId="167CC2E8" w14:textId="33655B34" w:rsidR="005E6647" w:rsidRDefault="005E6647" w:rsidP="005E6647">
      <w:pPr>
        <w:pStyle w:val="Heading2"/>
        <w:spacing w:after="240"/>
      </w:pPr>
      <w:r>
        <w:t>Financial Implications</w:t>
      </w:r>
    </w:p>
    <w:p w14:paraId="1D18808F" w14:textId="7F055E48" w:rsidR="002E6D4A" w:rsidRDefault="00FD0C7C" w:rsidP="002E6D4A">
      <w:pPr>
        <w:spacing w:before="120"/>
        <w:rPr>
          <w:rFonts w:cs="Arial"/>
          <w:color w:val="FF0000"/>
          <w:szCs w:val="24"/>
        </w:rPr>
      </w:pPr>
      <w:r w:rsidRPr="008D7DC2">
        <w:rPr>
          <w:szCs w:val="24"/>
        </w:rPr>
        <w:t xml:space="preserve">The </w:t>
      </w:r>
      <w:r w:rsidR="0012123C">
        <w:rPr>
          <w:szCs w:val="24"/>
        </w:rPr>
        <w:t xml:space="preserve">scale fees for the audit </w:t>
      </w:r>
      <w:r w:rsidRPr="008D7DC2">
        <w:rPr>
          <w:szCs w:val="24"/>
        </w:rPr>
        <w:t>for 2022-23 are £</w:t>
      </w:r>
      <w:r w:rsidR="00F13CE9">
        <w:rPr>
          <w:szCs w:val="24"/>
        </w:rPr>
        <w:t>116k</w:t>
      </w:r>
      <w:r w:rsidR="00F13CE9" w:rsidRPr="008D7DC2">
        <w:rPr>
          <w:szCs w:val="24"/>
        </w:rPr>
        <w:t xml:space="preserve"> </w:t>
      </w:r>
      <w:r w:rsidR="0012123C">
        <w:rPr>
          <w:szCs w:val="24"/>
        </w:rPr>
        <w:t xml:space="preserve">and £16k </w:t>
      </w:r>
      <w:r w:rsidRPr="008D7DC2">
        <w:rPr>
          <w:szCs w:val="24"/>
        </w:rPr>
        <w:t>for the main audit</w:t>
      </w:r>
      <w:r w:rsidR="0012123C">
        <w:rPr>
          <w:szCs w:val="24"/>
        </w:rPr>
        <w:t xml:space="preserve"> and pension fund audits respectively. </w:t>
      </w:r>
      <w:r w:rsidR="00F13CE9">
        <w:rPr>
          <w:szCs w:val="24"/>
        </w:rPr>
        <w:t xml:space="preserve">There will be additional </w:t>
      </w:r>
      <w:r w:rsidR="00F13CE9" w:rsidRPr="002E6D4A">
        <w:rPr>
          <w:color w:val="000000" w:themeColor="text1"/>
          <w:szCs w:val="24"/>
        </w:rPr>
        <w:t>fees charged which have not been finalised yet</w:t>
      </w:r>
      <w:r w:rsidR="000630FA" w:rsidRPr="002E6D4A">
        <w:rPr>
          <w:color w:val="000000" w:themeColor="text1"/>
          <w:szCs w:val="24"/>
        </w:rPr>
        <w:t>, for recurring work around VFM and</w:t>
      </w:r>
      <w:r w:rsidR="002E6D4A" w:rsidRPr="002E6D4A">
        <w:rPr>
          <w:color w:val="000000" w:themeColor="text1"/>
          <w:szCs w:val="24"/>
        </w:rPr>
        <w:t xml:space="preserve"> </w:t>
      </w:r>
      <w:r w:rsidR="002E6D4A" w:rsidRPr="002E6D4A">
        <w:rPr>
          <w:color w:val="000000" w:themeColor="text1"/>
        </w:rPr>
        <w:t>audit standard updates, largely in relation to property valuations and pensions. These do not reflect any Council specific issues and range between £24k to £</w:t>
      </w:r>
      <w:r w:rsidR="00EE3BF5">
        <w:rPr>
          <w:color w:val="000000" w:themeColor="text1"/>
        </w:rPr>
        <w:t xml:space="preserve">45k </w:t>
      </w:r>
      <w:r w:rsidR="000630FA">
        <w:rPr>
          <w:szCs w:val="24"/>
        </w:rPr>
        <w:t>for the main audit and £13k to £17k for the Pension Fund audit.</w:t>
      </w:r>
      <w:r w:rsidR="002E6D4A">
        <w:rPr>
          <w:szCs w:val="24"/>
        </w:rPr>
        <w:t xml:space="preserve"> </w:t>
      </w:r>
      <w:r w:rsidR="002E6D4A" w:rsidRPr="002E6D4A">
        <w:rPr>
          <w:color w:val="000000" w:themeColor="text1"/>
        </w:rPr>
        <w:t xml:space="preserve">There will also be additional non-recurring fees in relation to further VFM work, specific to the London Borough of Harrow, because of the requirement to follow-up on prior year recommendations. If any further issues are encountered during the audit, additional fees will be adjusted to reflect these. </w:t>
      </w:r>
    </w:p>
    <w:p w14:paraId="0C7660A8" w14:textId="77777777" w:rsidR="005E6647" w:rsidRDefault="005E6647" w:rsidP="005E6647">
      <w:pPr>
        <w:pStyle w:val="Heading2"/>
        <w:spacing w:after="240"/>
      </w:pPr>
      <w:r>
        <w:t>Risk Management Implications</w:t>
      </w:r>
    </w:p>
    <w:p w14:paraId="3466B532" w14:textId="77777777" w:rsidR="005E6647" w:rsidRPr="00570F59" w:rsidRDefault="005E6647" w:rsidP="005E6647">
      <w:pPr>
        <w:ind w:left="555" w:right="75" w:hanging="555"/>
        <w:textAlignment w:val="baseline"/>
        <w:rPr>
          <w:rFonts w:ascii="Segoe UI" w:hAnsi="Segoe UI" w:cs="Segoe UI"/>
          <w:sz w:val="18"/>
          <w:szCs w:val="18"/>
          <w:lang w:eastAsia="en-GB"/>
        </w:rPr>
      </w:pPr>
    </w:p>
    <w:p w14:paraId="6342006D" w14:textId="77777777" w:rsidR="005E6647" w:rsidRPr="00A77E39" w:rsidRDefault="005E6647" w:rsidP="005E6647">
      <w:pPr>
        <w:ind w:right="75"/>
        <w:textAlignment w:val="baseline"/>
        <w:rPr>
          <w:rFonts w:ascii="Segoe UI" w:hAnsi="Segoe UI" w:cs="Segoe UI"/>
          <w:sz w:val="18"/>
          <w:szCs w:val="18"/>
          <w:lang w:eastAsia="en-GB"/>
        </w:rPr>
      </w:pPr>
      <w:r w:rsidRPr="00A77E39">
        <w:rPr>
          <w:rFonts w:cs="Arial"/>
          <w:szCs w:val="24"/>
          <w:lang w:val="en-US" w:eastAsia="en-GB"/>
        </w:rPr>
        <w:t xml:space="preserve">Risks included on corporate or directorate risk </w:t>
      </w:r>
      <w:proofErr w:type="gramStart"/>
      <w:r w:rsidRPr="00A77E39">
        <w:rPr>
          <w:rFonts w:cs="Arial"/>
          <w:szCs w:val="24"/>
          <w:lang w:val="en-US" w:eastAsia="en-GB"/>
        </w:rPr>
        <w:t>register?</w:t>
      </w:r>
      <w:proofErr w:type="gramEnd"/>
      <w:r w:rsidRPr="00A77E39">
        <w:rPr>
          <w:rFonts w:cs="Arial"/>
          <w:szCs w:val="24"/>
          <w:lang w:val="en-US" w:eastAsia="en-GB"/>
        </w:rPr>
        <w:t> </w:t>
      </w:r>
      <w:r w:rsidRPr="00A77E39">
        <w:rPr>
          <w:rFonts w:cs="Arial"/>
          <w:b/>
          <w:bCs/>
          <w:szCs w:val="24"/>
          <w:lang w:val="en-US" w:eastAsia="en-GB"/>
        </w:rPr>
        <w:t>No</w:t>
      </w:r>
    </w:p>
    <w:p w14:paraId="76173773" w14:textId="77777777" w:rsidR="005E6647" w:rsidRPr="00A77E39" w:rsidRDefault="005E6647" w:rsidP="005E6647">
      <w:pPr>
        <w:ind w:left="-150" w:right="135"/>
        <w:textAlignment w:val="baseline"/>
        <w:rPr>
          <w:rFonts w:ascii="Segoe UI" w:hAnsi="Segoe UI" w:cs="Segoe UI"/>
          <w:sz w:val="18"/>
          <w:szCs w:val="18"/>
          <w:lang w:eastAsia="en-GB"/>
        </w:rPr>
      </w:pPr>
      <w:r w:rsidRPr="00A77E39">
        <w:rPr>
          <w:rFonts w:cs="Arial"/>
          <w:szCs w:val="24"/>
          <w:lang w:val="en-US" w:eastAsia="en-GB"/>
        </w:rPr>
        <w:t>  </w:t>
      </w:r>
      <w:r w:rsidRPr="00A77E39">
        <w:rPr>
          <w:rFonts w:cs="Arial"/>
          <w:szCs w:val="24"/>
          <w:lang w:eastAsia="en-GB"/>
        </w:rPr>
        <w:t> </w:t>
      </w:r>
    </w:p>
    <w:p w14:paraId="73B73F85" w14:textId="77777777" w:rsidR="005E6647" w:rsidRPr="00570F59" w:rsidRDefault="005E6647" w:rsidP="005E6647">
      <w:pPr>
        <w:ind w:left="-150" w:right="135" w:firstLine="135"/>
        <w:textAlignment w:val="baseline"/>
        <w:rPr>
          <w:rFonts w:ascii="Segoe UI" w:hAnsi="Segoe UI" w:cs="Segoe UI"/>
          <w:sz w:val="18"/>
          <w:szCs w:val="18"/>
          <w:lang w:eastAsia="en-GB"/>
        </w:rPr>
      </w:pPr>
      <w:r w:rsidRPr="00A77E39">
        <w:rPr>
          <w:rFonts w:cs="Arial"/>
          <w:szCs w:val="24"/>
          <w:lang w:val="en-US" w:eastAsia="en-GB"/>
        </w:rPr>
        <w:t>Separate risk register in place? </w:t>
      </w:r>
      <w:r w:rsidRPr="00A77E39">
        <w:rPr>
          <w:rFonts w:cs="Arial"/>
          <w:b/>
          <w:bCs/>
          <w:szCs w:val="24"/>
          <w:lang w:val="en-US" w:eastAsia="en-GB"/>
        </w:rPr>
        <w:t>No</w:t>
      </w:r>
    </w:p>
    <w:p w14:paraId="580CBE30" w14:textId="77777777" w:rsidR="005E6647" w:rsidRPr="00570F59" w:rsidRDefault="005E6647" w:rsidP="005E6647">
      <w:pPr>
        <w:ind w:left="555" w:right="75" w:hanging="555"/>
        <w:textAlignment w:val="baseline"/>
        <w:rPr>
          <w:rFonts w:ascii="Segoe UI" w:hAnsi="Segoe UI" w:cs="Segoe UI"/>
          <w:sz w:val="18"/>
          <w:szCs w:val="18"/>
          <w:lang w:eastAsia="en-GB"/>
        </w:rPr>
      </w:pPr>
      <w:r w:rsidRPr="00570F59">
        <w:rPr>
          <w:rFonts w:cs="Arial"/>
          <w:szCs w:val="24"/>
          <w:lang w:eastAsia="en-GB"/>
        </w:rPr>
        <w:t> </w:t>
      </w:r>
    </w:p>
    <w:p w14:paraId="7BE90E6D" w14:textId="77777777" w:rsidR="005E6647" w:rsidRPr="00570F59" w:rsidRDefault="005E6647" w:rsidP="005E6647">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n/a</w:t>
      </w:r>
    </w:p>
    <w:p w14:paraId="36DB6761" w14:textId="77777777" w:rsidR="005E6647" w:rsidRDefault="005E6647" w:rsidP="005E6647">
      <w:pPr>
        <w:pStyle w:val="Heading2"/>
        <w:keepNext/>
        <w:spacing w:after="240"/>
      </w:pPr>
      <w:r w:rsidRPr="004A2543">
        <w:t>Equalities implications</w:t>
      </w:r>
      <w:r>
        <w:t xml:space="preserve"> / Public Sector Equality Duty </w:t>
      </w:r>
    </w:p>
    <w:p w14:paraId="1A19D0C7" w14:textId="77777777" w:rsidR="005E6647" w:rsidRDefault="005E6647" w:rsidP="005E6647">
      <w:r w:rsidRPr="005063FB">
        <w:t>Considering the Council’s Public Sector Equality Duties under the Equality Act 2010, s.149, is integral to the decision- making process.</w:t>
      </w:r>
    </w:p>
    <w:p w14:paraId="6B6B2248" w14:textId="77777777" w:rsidR="005E6647" w:rsidRDefault="005E6647" w:rsidP="005E6647"/>
    <w:p w14:paraId="080F02A5" w14:textId="77777777" w:rsidR="005E6647" w:rsidRPr="004A2543" w:rsidRDefault="005E6647" w:rsidP="005E6647">
      <w:r w:rsidRPr="004A2543">
        <w:t>Was an Equality Imp</w:t>
      </w:r>
      <w:r>
        <w:t>act Assessment carried out?  No</w:t>
      </w:r>
    </w:p>
    <w:p w14:paraId="42E5295E" w14:textId="77777777" w:rsidR="005E6647" w:rsidRDefault="005E6647" w:rsidP="005E6647">
      <w:pPr>
        <w:ind w:right="141"/>
        <w:rPr>
          <w:rFonts w:cs="Arial"/>
          <w:szCs w:val="24"/>
          <w:lang w:val="en-US"/>
        </w:rPr>
      </w:pPr>
    </w:p>
    <w:p w14:paraId="6C70C22E" w14:textId="77777777" w:rsidR="005E6647" w:rsidRPr="00B90CD8" w:rsidRDefault="005E6647" w:rsidP="005E6647">
      <w:r w:rsidRPr="00B90CD8">
        <w:t>There are no direct equalities implications</w:t>
      </w:r>
      <w:r>
        <w:t>.</w:t>
      </w:r>
    </w:p>
    <w:p w14:paraId="3CD6400B" w14:textId="77777777" w:rsidR="005E6647" w:rsidRDefault="005E6647" w:rsidP="005E6647">
      <w:pPr>
        <w:pStyle w:val="Heading2"/>
        <w:spacing w:after="240"/>
      </w:pPr>
      <w:r>
        <w:t xml:space="preserve">Council </w:t>
      </w:r>
      <w:r w:rsidRPr="00CD57D8">
        <w:t>Priorities</w:t>
      </w:r>
    </w:p>
    <w:p w14:paraId="0263BE0A" w14:textId="77777777" w:rsidR="005E6647" w:rsidRDefault="005E6647" w:rsidP="005E6647">
      <w:r>
        <w:lastRenderedPageBreak/>
        <w:t>The external audit</w:t>
      </w:r>
      <w:r w:rsidRPr="00761F84">
        <w:t xml:space="preserve"> provides assurance that the Council has managed its finances and delivered value for money in accordance wit</w:t>
      </w:r>
      <w:r>
        <w:t>h all the Council’s</w:t>
      </w:r>
      <w:r w:rsidRPr="00761F84">
        <w:t xml:space="preserve"> priorities</w:t>
      </w:r>
      <w:r>
        <w:t>.</w:t>
      </w:r>
    </w:p>
    <w:p w14:paraId="477E4985" w14:textId="77777777" w:rsidR="005E6647" w:rsidRDefault="005E6647" w:rsidP="005E6647">
      <w:pPr>
        <w:pStyle w:val="Heading2"/>
      </w:pPr>
      <w:r>
        <w:t>Section 3 - Statutory Officer Clearance</w:t>
      </w:r>
    </w:p>
    <w:p w14:paraId="52D73C86" w14:textId="77777777" w:rsidR="005E6647" w:rsidRPr="00B90CD8" w:rsidRDefault="005E6647" w:rsidP="005E6647"/>
    <w:p w14:paraId="2639BCEB" w14:textId="77777777" w:rsidR="005E6647" w:rsidRDefault="005E6647" w:rsidP="005E6647">
      <w:pPr>
        <w:keepNext/>
        <w:rPr>
          <w:rFonts w:cs="Arial"/>
        </w:rPr>
      </w:pPr>
    </w:p>
    <w:p w14:paraId="10114DDA" w14:textId="77777777" w:rsidR="005E6647" w:rsidRPr="00A66326" w:rsidRDefault="005E6647" w:rsidP="005E6647">
      <w:pPr>
        <w:rPr>
          <w:sz w:val="28"/>
        </w:rPr>
      </w:pPr>
      <w:r w:rsidRPr="00A66326">
        <w:rPr>
          <w:b/>
          <w:sz w:val="28"/>
        </w:rPr>
        <w:t xml:space="preserve">Statutory Officer:  </w:t>
      </w:r>
    </w:p>
    <w:p w14:paraId="02E46CCE" w14:textId="0A36C168" w:rsidR="005E6647" w:rsidRPr="007F7DC0" w:rsidRDefault="005E6647" w:rsidP="005E6647">
      <w:r w:rsidRPr="007F7DC0">
        <w:t xml:space="preserve">Signed by the </w:t>
      </w:r>
      <w:r w:rsidR="007F7DC0" w:rsidRPr="007F7DC0">
        <w:t>Interim Director of Finance and Assurance</w:t>
      </w:r>
    </w:p>
    <w:p w14:paraId="102ECEB1" w14:textId="77777777" w:rsidR="005E6647" w:rsidRPr="007F7DC0" w:rsidRDefault="005E6647" w:rsidP="005E6647">
      <w:pPr>
        <w:ind w:left="360" w:hanging="360"/>
        <w:jc w:val="both"/>
        <w:rPr>
          <w:rFonts w:cs="Arial"/>
          <w:color w:val="FF0000"/>
        </w:rPr>
      </w:pPr>
    </w:p>
    <w:p w14:paraId="6EBC0416" w14:textId="77777777" w:rsidR="005E6647" w:rsidRPr="00761F84" w:rsidRDefault="005E6647" w:rsidP="005E6647">
      <w:r w:rsidRPr="007F7DC0">
        <w:t>Sharon Daniels</w:t>
      </w:r>
    </w:p>
    <w:p w14:paraId="3DF5C225" w14:textId="77777777" w:rsidR="005E6647" w:rsidRPr="00A66326" w:rsidRDefault="005E6647" w:rsidP="005E6647">
      <w:pPr>
        <w:rPr>
          <w:sz w:val="28"/>
        </w:rPr>
      </w:pPr>
    </w:p>
    <w:p w14:paraId="645287D7" w14:textId="190540E9" w:rsidR="000630FA" w:rsidRPr="002E6D4A" w:rsidRDefault="005E6647" w:rsidP="005E6647">
      <w:pPr>
        <w:spacing w:after="480"/>
        <w:rPr>
          <w:bCs/>
          <w:szCs w:val="24"/>
        </w:rPr>
      </w:pPr>
      <w:r w:rsidRPr="00A66326">
        <w:rPr>
          <w:b/>
          <w:sz w:val="28"/>
        </w:rPr>
        <w:t xml:space="preserve">Date:  </w:t>
      </w:r>
      <w:r w:rsidR="00BE068D">
        <w:rPr>
          <w:bCs/>
          <w:szCs w:val="24"/>
        </w:rPr>
        <w:t>22 Jan 2024</w:t>
      </w:r>
    </w:p>
    <w:p w14:paraId="7D24FF28" w14:textId="77777777" w:rsidR="005E6647" w:rsidRPr="00A66326" w:rsidRDefault="005E6647" w:rsidP="005E6647">
      <w:pPr>
        <w:rPr>
          <w:sz w:val="28"/>
        </w:rPr>
      </w:pPr>
      <w:r w:rsidRPr="00A66326">
        <w:rPr>
          <w:b/>
          <w:sz w:val="28"/>
        </w:rPr>
        <w:t xml:space="preserve">Statutory Officer:  </w:t>
      </w:r>
    </w:p>
    <w:p w14:paraId="0F5D9BBE" w14:textId="62458D7F" w:rsidR="005E6647" w:rsidRDefault="005E6647" w:rsidP="005E6647">
      <w:r>
        <w:t xml:space="preserve">Signed </w:t>
      </w:r>
      <w:r w:rsidR="000630FA">
        <w:t>on behalf of</w:t>
      </w:r>
      <w:r w:rsidR="00674D71">
        <w:t xml:space="preserve"> the</w:t>
      </w:r>
      <w:r w:rsidRPr="00A66326">
        <w:t xml:space="preserve"> Monitoring Officer</w:t>
      </w:r>
    </w:p>
    <w:p w14:paraId="152C8565" w14:textId="10AF1BED" w:rsidR="005E6647" w:rsidRDefault="005E6647" w:rsidP="005E6647"/>
    <w:p w14:paraId="28CF0095" w14:textId="0DA967B1" w:rsidR="00417CFD" w:rsidRPr="00A66326" w:rsidRDefault="000630FA" w:rsidP="005E6647">
      <w:r>
        <w:t>Caroline Eccles</w:t>
      </w:r>
    </w:p>
    <w:p w14:paraId="4DBD9DF1" w14:textId="77777777" w:rsidR="005E6647" w:rsidRPr="00A66326" w:rsidRDefault="005E6647" w:rsidP="005E6647">
      <w:pPr>
        <w:rPr>
          <w:sz w:val="28"/>
        </w:rPr>
      </w:pPr>
    </w:p>
    <w:p w14:paraId="244AC58B" w14:textId="77777777" w:rsidR="000630FA" w:rsidRDefault="005E6647" w:rsidP="000630FA">
      <w:pPr>
        <w:spacing w:after="480"/>
        <w:rPr>
          <w:bCs/>
          <w:szCs w:val="24"/>
        </w:rPr>
      </w:pPr>
      <w:r w:rsidRPr="00A66326">
        <w:rPr>
          <w:b/>
          <w:sz w:val="28"/>
        </w:rPr>
        <w:t xml:space="preserve">Date:  </w:t>
      </w:r>
      <w:r w:rsidR="000630FA">
        <w:rPr>
          <w:bCs/>
          <w:szCs w:val="24"/>
        </w:rPr>
        <w:t>22 Jan 2024</w:t>
      </w:r>
    </w:p>
    <w:p w14:paraId="6A44AEE7" w14:textId="638920EA" w:rsidR="005E6647" w:rsidRPr="00A66326" w:rsidRDefault="005E6647" w:rsidP="000630FA">
      <w:pPr>
        <w:spacing w:after="480"/>
        <w:rPr>
          <w:sz w:val="28"/>
        </w:rPr>
      </w:pPr>
      <w:r>
        <w:rPr>
          <w:b/>
          <w:sz w:val="28"/>
        </w:rPr>
        <w:t>Chief</w:t>
      </w:r>
      <w:r w:rsidRPr="00A66326">
        <w:rPr>
          <w:b/>
          <w:sz w:val="28"/>
        </w:rPr>
        <w:t xml:space="preserve"> Officer:  </w:t>
      </w:r>
    </w:p>
    <w:p w14:paraId="6FE01A07" w14:textId="77777777" w:rsidR="007F7DC0" w:rsidRDefault="007F7DC0" w:rsidP="007F7DC0">
      <w:r>
        <w:t>Signed by the Interim Director of Finance and Assurance</w:t>
      </w:r>
    </w:p>
    <w:p w14:paraId="01B90C02" w14:textId="41013C17" w:rsidR="005E6647" w:rsidRDefault="005E6647" w:rsidP="007F7DC0"/>
    <w:p w14:paraId="330E62A6" w14:textId="6451F677" w:rsidR="005E6647" w:rsidRPr="00A66326" w:rsidRDefault="00467994" w:rsidP="005E6647">
      <w:r>
        <w:t>Sharon Daniels</w:t>
      </w:r>
    </w:p>
    <w:p w14:paraId="49EB3D71" w14:textId="77777777" w:rsidR="005E6647" w:rsidRPr="00A66326" w:rsidRDefault="005E6647" w:rsidP="005E6647">
      <w:pPr>
        <w:rPr>
          <w:sz w:val="28"/>
        </w:rPr>
      </w:pPr>
    </w:p>
    <w:p w14:paraId="60A0FF4D" w14:textId="2273BD6D" w:rsidR="005E6647" w:rsidRPr="00A66326" w:rsidRDefault="005E6647" w:rsidP="005E6647">
      <w:pPr>
        <w:spacing w:after="480"/>
        <w:rPr>
          <w:sz w:val="28"/>
        </w:rPr>
      </w:pPr>
      <w:r w:rsidRPr="00A66326">
        <w:rPr>
          <w:b/>
          <w:sz w:val="28"/>
        </w:rPr>
        <w:t xml:space="preserve">Date:  </w:t>
      </w:r>
      <w:r w:rsidR="00BE068D">
        <w:rPr>
          <w:bCs/>
          <w:szCs w:val="24"/>
        </w:rPr>
        <w:t>22 January 2023</w:t>
      </w:r>
    </w:p>
    <w:p w14:paraId="1B6F125A" w14:textId="77777777" w:rsidR="005E6647" w:rsidRPr="00435B5D" w:rsidRDefault="005E6647" w:rsidP="005E6647">
      <w:pPr>
        <w:pStyle w:val="Heading2"/>
        <w:spacing w:after="240"/>
      </w:pPr>
      <w:r>
        <w:t>Mandatory Checks</w:t>
      </w:r>
    </w:p>
    <w:p w14:paraId="0F1FD752" w14:textId="77777777" w:rsidR="005E6647" w:rsidRPr="009E0147" w:rsidRDefault="005E6647" w:rsidP="005E6647">
      <w:r w:rsidRPr="009E0147">
        <w:t xml:space="preserve">Ward Councillors notified:  NO, as it impacts on all </w:t>
      </w:r>
      <w:proofErr w:type="gramStart"/>
      <w:r w:rsidRPr="009E0147">
        <w:t>Wards</w:t>
      </w:r>
      <w:proofErr w:type="gramEnd"/>
      <w:r w:rsidRPr="009E0147">
        <w:t xml:space="preserve"> </w:t>
      </w:r>
    </w:p>
    <w:p w14:paraId="53942959" w14:textId="77777777" w:rsidR="005E6647" w:rsidRDefault="005E6647" w:rsidP="005E6647">
      <w:pPr>
        <w:pStyle w:val="Heading2"/>
        <w:keepNext/>
        <w:spacing w:after="240"/>
      </w:pPr>
      <w:r>
        <w:t>Section 4 - Contact Details and Background Papers</w:t>
      </w:r>
    </w:p>
    <w:p w14:paraId="76031CE3" w14:textId="3E0835EF" w:rsidR="005E6647" w:rsidRDefault="005E6647" w:rsidP="005E6647">
      <w:r w:rsidRPr="009E0147">
        <w:rPr>
          <w:b/>
        </w:rPr>
        <w:t>Contact:</w:t>
      </w:r>
      <w:r>
        <w:t xml:space="preserve">  </w:t>
      </w:r>
      <w:r w:rsidR="001161EE">
        <w:t>Purvi Shah</w:t>
      </w:r>
      <w:r>
        <w:t xml:space="preserve"> </w:t>
      </w:r>
      <w:r w:rsidRPr="008C44FF">
        <w:t>(</w:t>
      </w:r>
      <w:r w:rsidR="001161EE">
        <w:t xml:space="preserve">Interim </w:t>
      </w:r>
      <w:r>
        <w:t>Chief Accountant)</w:t>
      </w:r>
    </w:p>
    <w:p w14:paraId="70781D55" w14:textId="35A2D70F" w:rsidR="005E6647" w:rsidRDefault="005E6647" w:rsidP="005E6647">
      <w:r w:rsidRPr="008C44FF">
        <w:t xml:space="preserve">Email: </w:t>
      </w:r>
      <w:r w:rsidR="001161EE">
        <w:t>purvi.shah</w:t>
      </w:r>
      <w:r w:rsidRPr="008C44FF">
        <w:t>@harrow.gov.uk</w:t>
      </w:r>
    </w:p>
    <w:p w14:paraId="4B0A433C" w14:textId="77777777" w:rsidR="005E6647" w:rsidRDefault="005E6647" w:rsidP="005E6647">
      <w:pPr>
        <w:pStyle w:val="Infotext"/>
        <w:spacing w:before="360" w:after="120"/>
      </w:pPr>
      <w:r w:rsidRPr="00D914D2">
        <w:rPr>
          <w:b/>
        </w:rPr>
        <w:t>Background Papers</w:t>
      </w:r>
      <w:r>
        <w:t>:</w:t>
      </w:r>
    </w:p>
    <w:p w14:paraId="63C22A4A" w14:textId="4F7D99BC" w:rsidR="005E6647" w:rsidRDefault="00BE068D" w:rsidP="005E6647">
      <w:pPr>
        <w:pStyle w:val="ListParagraph"/>
        <w:numPr>
          <w:ilvl w:val="0"/>
          <w:numId w:val="3"/>
        </w:numPr>
        <w:spacing w:before="360" w:after="240"/>
        <w:rPr>
          <w:sz w:val="24"/>
          <w:szCs w:val="24"/>
        </w:rPr>
      </w:pPr>
      <w:r>
        <w:rPr>
          <w:sz w:val="24"/>
          <w:szCs w:val="24"/>
        </w:rPr>
        <w:t>2022/23</w:t>
      </w:r>
      <w:r w:rsidR="00467994">
        <w:rPr>
          <w:sz w:val="24"/>
          <w:szCs w:val="24"/>
        </w:rPr>
        <w:t xml:space="preserve"> Statement of Accounts</w:t>
      </w:r>
    </w:p>
    <w:p w14:paraId="2ADD3C64" w14:textId="77777777" w:rsidR="005E6647" w:rsidRPr="00467994" w:rsidRDefault="005E6647" w:rsidP="005E6647">
      <w:pPr>
        <w:spacing w:before="360" w:after="240"/>
        <w:rPr>
          <w:szCs w:val="24"/>
        </w:rPr>
      </w:pPr>
      <w:r w:rsidRPr="00467994">
        <w:rPr>
          <w:szCs w:val="24"/>
        </w:rPr>
        <w:lastRenderedPageBreak/>
        <w:t xml:space="preserve">If appropriate, does the report include the following considerations? </w:t>
      </w:r>
    </w:p>
    <w:p w14:paraId="04628433" w14:textId="77777777" w:rsidR="005E6647" w:rsidRPr="00467994" w:rsidRDefault="005E6647" w:rsidP="005E6647">
      <w:pPr>
        <w:spacing w:after="120"/>
        <w:ind w:left="360"/>
        <w:rPr>
          <w:szCs w:val="24"/>
        </w:rPr>
      </w:pPr>
      <w:r w:rsidRPr="00467994">
        <w:rPr>
          <w:szCs w:val="24"/>
        </w:rPr>
        <w:t>1</w:t>
      </w:r>
      <w:r w:rsidRPr="00467994">
        <w:rPr>
          <w:szCs w:val="24"/>
        </w:rPr>
        <w:tab/>
        <w:t xml:space="preserve">Consultation </w:t>
      </w:r>
      <w:r w:rsidRPr="00467994">
        <w:rPr>
          <w:szCs w:val="24"/>
        </w:rPr>
        <w:tab/>
      </w:r>
      <w:r w:rsidRPr="00467994">
        <w:rPr>
          <w:szCs w:val="24"/>
        </w:rPr>
        <w:tab/>
      </w:r>
      <w:r w:rsidRPr="00467994">
        <w:rPr>
          <w:szCs w:val="24"/>
        </w:rPr>
        <w:tab/>
      </w:r>
      <w:r w:rsidRPr="00467994">
        <w:rPr>
          <w:szCs w:val="24"/>
        </w:rPr>
        <w:tab/>
        <w:t>No</w:t>
      </w:r>
    </w:p>
    <w:p w14:paraId="52765106" w14:textId="77777777" w:rsidR="005E6647" w:rsidRPr="00467994" w:rsidRDefault="005E6647" w:rsidP="005E6647">
      <w:pPr>
        <w:spacing w:after="120"/>
        <w:ind w:left="360"/>
        <w:rPr>
          <w:szCs w:val="24"/>
        </w:rPr>
      </w:pPr>
      <w:r w:rsidRPr="00467994">
        <w:rPr>
          <w:szCs w:val="24"/>
        </w:rPr>
        <w:t>2</w:t>
      </w:r>
      <w:r w:rsidRPr="00467994">
        <w:rPr>
          <w:szCs w:val="24"/>
        </w:rPr>
        <w:tab/>
        <w:t>Priorities</w:t>
      </w:r>
      <w:r w:rsidRPr="00467994">
        <w:rPr>
          <w:szCs w:val="24"/>
        </w:rPr>
        <w:tab/>
      </w:r>
      <w:r w:rsidRPr="00467994">
        <w:rPr>
          <w:szCs w:val="24"/>
        </w:rPr>
        <w:tab/>
      </w:r>
      <w:r w:rsidRPr="00467994">
        <w:rPr>
          <w:szCs w:val="24"/>
        </w:rPr>
        <w:tab/>
      </w:r>
      <w:r w:rsidRPr="00467994">
        <w:rPr>
          <w:szCs w:val="24"/>
        </w:rPr>
        <w:tab/>
        <w:t xml:space="preserve">No </w:t>
      </w:r>
    </w:p>
    <w:p w14:paraId="4905AD65" w14:textId="77777777" w:rsidR="005E6647" w:rsidRPr="00467994" w:rsidRDefault="005E6647" w:rsidP="005E6647">
      <w:pPr>
        <w:spacing w:before="120"/>
        <w:rPr>
          <w:szCs w:val="24"/>
        </w:rPr>
      </w:pPr>
    </w:p>
    <w:sectPr w:rsidR="005E6647" w:rsidRPr="00467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AE8"/>
    <w:multiLevelType w:val="hybridMultilevel"/>
    <w:tmpl w:val="FB3CE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7E6E2D"/>
    <w:multiLevelType w:val="hybridMultilevel"/>
    <w:tmpl w:val="FB349180"/>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BB40F3"/>
    <w:multiLevelType w:val="hybridMultilevel"/>
    <w:tmpl w:val="E2661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6D1A49"/>
    <w:multiLevelType w:val="hybridMultilevel"/>
    <w:tmpl w:val="2EAE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DC185A"/>
    <w:multiLevelType w:val="hybridMultilevel"/>
    <w:tmpl w:val="E83CF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EF557BF"/>
    <w:multiLevelType w:val="hybridMultilevel"/>
    <w:tmpl w:val="CA7203E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6750A17"/>
    <w:multiLevelType w:val="hybridMultilevel"/>
    <w:tmpl w:val="FB349180"/>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7D5256"/>
    <w:multiLevelType w:val="hybridMultilevel"/>
    <w:tmpl w:val="39B429E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5513069"/>
    <w:multiLevelType w:val="hybridMultilevel"/>
    <w:tmpl w:val="CEAE6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FB1C05"/>
    <w:multiLevelType w:val="hybridMultilevel"/>
    <w:tmpl w:val="D31C5EA8"/>
    <w:lvl w:ilvl="0" w:tplc="21F2A73C">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1384713">
    <w:abstractNumId w:val="10"/>
  </w:num>
  <w:num w:numId="2" w16cid:durableId="809830684">
    <w:abstractNumId w:val="0"/>
  </w:num>
  <w:num w:numId="3" w16cid:durableId="1740516746">
    <w:abstractNumId w:val="3"/>
  </w:num>
  <w:num w:numId="4" w16cid:durableId="1374960738">
    <w:abstractNumId w:val="2"/>
  </w:num>
  <w:num w:numId="5" w16cid:durableId="704256574">
    <w:abstractNumId w:val="8"/>
  </w:num>
  <w:num w:numId="6" w16cid:durableId="693195609">
    <w:abstractNumId w:val="4"/>
  </w:num>
  <w:num w:numId="7" w16cid:durableId="913583828">
    <w:abstractNumId w:val="7"/>
  </w:num>
  <w:num w:numId="8" w16cid:durableId="1036583484">
    <w:abstractNumId w:val="6"/>
  </w:num>
  <w:num w:numId="9" w16cid:durableId="931401103">
    <w:abstractNumId w:val="9"/>
  </w:num>
  <w:num w:numId="10" w16cid:durableId="230579308">
    <w:abstractNumId w:val="1"/>
  </w:num>
  <w:num w:numId="11" w16cid:durableId="1958944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47"/>
    <w:rsid w:val="00014657"/>
    <w:rsid w:val="000300B6"/>
    <w:rsid w:val="000630FA"/>
    <w:rsid w:val="000A0461"/>
    <w:rsid w:val="000B309E"/>
    <w:rsid w:val="000B603D"/>
    <w:rsid w:val="001161EE"/>
    <w:rsid w:val="0012123C"/>
    <w:rsid w:val="00165655"/>
    <w:rsid w:val="001738BA"/>
    <w:rsid w:val="00181999"/>
    <w:rsid w:val="001A3843"/>
    <w:rsid w:val="001A41F8"/>
    <w:rsid w:val="001B5C7D"/>
    <w:rsid w:val="001D21E0"/>
    <w:rsid w:val="00234902"/>
    <w:rsid w:val="00251781"/>
    <w:rsid w:val="002540E6"/>
    <w:rsid w:val="002818E1"/>
    <w:rsid w:val="002E6D4A"/>
    <w:rsid w:val="00310D42"/>
    <w:rsid w:val="00327D49"/>
    <w:rsid w:val="00356132"/>
    <w:rsid w:val="00380465"/>
    <w:rsid w:val="00393673"/>
    <w:rsid w:val="003F7B81"/>
    <w:rsid w:val="00417CFD"/>
    <w:rsid w:val="00445B6B"/>
    <w:rsid w:val="00467994"/>
    <w:rsid w:val="004A503E"/>
    <w:rsid w:val="004B5933"/>
    <w:rsid w:val="004C50C3"/>
    <w:rsid w:val="00524E78"/>
    <w:rsid w:val="00526829"/>
    <w:rsid w:val="00527C70"/>
    <w:rsid w:val="005932AC"/>
    <w:rsid w:val="005E051C"/>
    <w:rsid w:val="005E6647"/>
    <w:rsid w:val="00625E58"/>
    <w:rsid w:val="006505ED"/>
    <w:rsid w:val="00674D71"/>
    <w:rsid w:val="006B3AF7"/>
    <w:rsid w:val="006B7D2B"/>
    <w:rsid w:val="006D74B4"/>
    <w:rsid w:val="007A3168"/>
    <w:rsid w:val="007C7B51"/>
    <w:rsid w:val="007F7DC0"/>
    <w:rsid w:val="00811BA8"/>
    <w:rsid w:val="00842DB9"/>
    <w:rsid w:val="008D7DC2"/>
    <w:rsid w:val="008F3251"/>
    <w:rsid w:val="00924014"/>
    <w:rsid w:val="0096605D"/>
    <w:rsid w:val="009E4E5D"/>
    <w:rsid w:val="00A05DF0"/>
    <w:rsid w:val="00A208C6"/>
    <w:rsid w:val="00A30F3A"/>
    <w:rsid w:val="00A77E39"/>
    <w:rsid w:val="00AA6593"/>
    <w:rsid w:val="00B10750"/>
    <w:rsid w:val="00B309B0"/>
    <w:rsid w:val="00B82741"/>
    <w:rsid w:val="00BE068D"/>
    <w:rsid w:val="00C30F71"/>
    <w:rsid w:val="00C555D8"/>
    <w:rsid w:val="00C909C2"/>
    <w:rsid w:val="00C93F58"/>
    <w:rsid w:val="00D1105A"/>
    <w:rsid w:val="00D51BC0"/>
    <w:rsid w:val="00D60BFC"/>
    <w:rsid w:val="00D67C28"/>
    <w:rsid w:val="00DC6C27"/>
    <w:rsid w:val="00DD6018"/>
    <w:rsid w:val="00DE29B8"/>
    <w:rsid w:val="00DF7BE0"/>
    <w:rsid w:val="00E54CCC"/>
    <w:rsid w:val="00E63573"/>
    <w:rsid w:val="00E65EDF"/>
    <w:rsid w:val="00E81FC1"/>
    <w:rsid w:val="00EA12CF"/>
    <w:rsid w:val="00EA7307"/>
    <w:rsid w:val="00EB7798"/>
    <w:rsid w:val="00EE3BF5"/>
    <w:rsid w:val="00F13CE9"/>
    <w:rsid w:val="00F422CD"/>
    <w:rsid w:val="00F871C1"/>
    <w:rsid w:val="00FD0C7C"/>
    <w:rsid w:val="00FF6259"/>
    <w:rsid w:val="00FF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F438"/>
  <w15:chartTrackingRefBased/>
  <w15:docId w15:val="{BA204AF8-BA84-47C8-9323-F20A154C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647"/>
    <w:pPr>
      <w:spacing w:after="0" w:line="240" w:lineRule="auto"/>
    </w:pPr>
    <w:rPr>
      <w:rFonts w:ascii="Arial" w:eastAsia="Times New Roman" w:hAnsi="Arial" w:cs="Times New Roman"/>
      <w:sz w:val="24"/>
      <w:szCs w:val="20"/>
    </w:rPr>
  </w:style>
  <w:style w:type="paragraph" w:styleId="Heading1">
    <w:name w:val="heading 1"/>
    <w:basedOn w:val="Heading2"/>
    <w:next w:val="Normal"/>
    <w:link w:val="Heading1Char"/>
    <w:qFormat/>
    <w:rsid w:val="005E6647"/>
    <w:pPr>
      <w:spacing w:before="0"/>
      <w:outlineLvl w:val="0"/>
    </w:pPr>
    <w:rPr>
      <w:b/>
      <w:sz w:val="36"/>
    </w:rPr>
  </w:style>
  <w:style w:type="paragraph" w:styleId="Heading2">
    <w:name w:val="heading 2"/>
    <w:basedOn w:val="Normal"/>
    <w:next w:val="Normal"/>
    <w:link w:val="Heading2Char"/>
    <w:qFormat/>
    <w:rsid w:val="005E6647"/>
    <w:pPr>
      <w:spacing w:before="480"/>
      <w:outlineLvl w:val="1"/>
    </w:pPr>
    <w:rPr>
      <w:rFonts w:ascii="Arial Black" w:hAnsi="Arial Black" w:cs="Arial"/>
      <w:bCs/>
      <w:sz w:val="32"/>
      <w:szCs w:val="32"/>
    </w:rPr>
  </w:style>
  <w:style w:type="paragraph" w:styleId="Heading4">
    <w:name w:val="heading 4"/>
    <w:basedOn w:val="Normal"/>
    <w:next w:val="Normal"/>
    <w:link w:val="Heading4Char"/>
    <w:uiPriority w:val="9"/>
    <w:semiHidden/>
    <w:unhideWhenUsed/>
    <w:qFormat/>
    <w:rsid w:val="00EA73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647"/>
    <w:rPr>
      <w:rFonts w:ascii="Arial Black" w:eastAsia="Times New Roman" w:hAnsi="Arial Black" w:cs="Arial"/>
      <w:b/>
      <w:bCs/>
      <w:sz w:val="36"/>
      <w:szCs w:val="32"/>
    </w:rPr>
  </w:style>
  <w:style w:type="character" w:customStyle="1" w:styleId="Heading2Char">
    <w:name w:val="Heading 2 Char"/>
    <w:basedOn w:val="DefaultParagraphFont"/>
    <w:link w:val="Heading2"/>
    <w:rsid w:val="005E6647"/>
    <w:rPr>
      <w:rFonts w:ascii="Arial Black" w:eastAsia="Times New Roman" w:hAnsi="Arial Black" w:cs="Arial"/>
      <w:bCs/>
      <w:sz w:val="32"/>
      <w:szCs w:val="32"/>
    </w:rPr>
  </w:style>
  <w:style w:type="paragraph" w:customStyle="1" w:styleId="Infotext">
    <w:name w:val="Info text"/>
    <w:basedOn w:val="Normal"/>
    <w:rsid w:val="005E6647"/>
    <w:rPr>
      <w:sz w:val="28"/>
    </w:rPr>
  </w:style>
  <w:style w:type="paragraph" w:styleId="ListParagraph">
    <w:name w:val="List Paragraph"/>
    <w:basedOn w:val="Normal"/>
    <w:qFormat/>
    <w:rsid w:val="005E6647"/>
    <w:pPr>
      <w:ind w:left="720"/>
    </w:pPr>
    <w:rPr>
      <w:rFonts w:eastAsia="Calibri" w:cs="Arial"/>
      <w:color w:val="000000"/>
      <w:sz w:val="22"/>
      <w:szCs w:val="22"/>
      <w:lang w:eastAsia="en-GB"/>
    </w:rPr>
  </w:style>
  <w:style w:type="table" w:customStyle="1" w:styleId="Style1">
    <w:name w:val="Style1"/>
    <w:basedOn w:val="TableNormal"/>
    <w:uiPriority w:val="99"/>
    <w:rsid w:val="005E6647"/>
    <w:pPr>
      <w:spacing w:after="0" w:line="240" w:lineRule="auto"/>
    </w:pPr>
    <w:rPr>
      <w:rFonts w:ascii="Arial" w:eastAsia="Times New Roman" w:hAnsi="Arial" w:cs="Times New Roman"/>
      <w:sz w:val="24"/>
      <w:szCs w:val="20"/>
      <w:lang w:eastAsia="en-GB"/>
    </w:rPr>
    <w:tblPr/>
    <w:tcPr>
      <w:shd w:val="clear" w:color="auto" w:fill="FFFFFF" w:themeFill="background1"/>
    </w:tcPr>
  </w:style>
  <w:style w:type="paragraph" w:styleId="BodyText3">
    <w:name w:val="Body Text 3"/>
    <w:basedOn w:val="Normal"/>
    <w:link w:val="BodyText3Char"/>
    <w:rsid w:val="005E6647"/>
    <w:pPr>
      <w:spacing w:after="120"/>
    </w:pPr>
    <w:rPr>
      <w:sz w:val="16"/>
      <w:szCs w:val="16"/>
    </w:rPr>
  </w:style>
  <w:style w:type="character" w:customStyle="1" w:styleId="BodyText3Char">
    <w:name w:val="Body Text 3 Char"/>
    <w:basedOn w:val="DefaultParagraphFont"/>
    <w:link w:val="BodyText3"/>
    <w:rsid w:val="005E6647"/>
    <w:rPr>
      <w:rFonts w:ascii="Arial" w:eastAsia="Times New Roman" w:hAnsi="Arial" w:cs="Times New Roman"/>
      <w:sz w:val="16"/>
      <w:szCs w:val="16"/>
    </w:rPr>
  </w:style>
  <w:style w:type="character" w:styleId="CommentReference">
    <w:name w:val="annotation reference"/>
    <w:basedOn w:val="DefaultParagraphFont"/>
    <w:semiHidden/>
    <w:unhideWhenUsed/>
    <w:rsid w:val="005E6647"/>
    <w:rPr>
      <w:sz w:val="16"/>
      <w:szCs w:val="16"/>
    </w:rPr>
  </w:style>
  <w:style w:type="paragraph" w:styleId="CommentText">
    <w:name w:val="annotation text"/>
    <w:basedOn w:val="Normal"/>
    <w:link w:val="CommentTextChar"/>
    <w:unhideWhenUsed/>
    <w:rsid w:val="005E6647"/>
    <w:rPr>
      <w:sz w:val="20"/>
    </w:rPr>
  </w:style>
  <w:style w:type="character" w:customStyle="1" w:styleId="CommentTextChar">
    <w:name w:val="Comment Text Char"/>
    <w:basedOn w:val="DefaultParagraphFont"/>
    <w:link w:val="CommentText"/>
    <w:rsid w:val="005E6647"/>
    <w:rPr>
      <w:rFonts w:ascii="Arial" w:eastAsia="Times New Roman" w:hAnsi="Arial" w:cs="Times New Roman"/>
      <w:sz w:val="20"/>
      <w:szCs w:val="20"/>
    </w:rPr>
  </w:style>
  <w:style w:type="paragraph" w:styleId="Revision">
    <w:name w:val="Revision"/>
    <w:hidden/>
    <w:uiPriority w:val="99"/>
    <w:semiHidden/>
    <w:rsid w:val="006D74B4"/>
    <w:pPr>
      <w:spacing w:after="0" w:line="240" w:lineRule="auto"/>
    </w:pPr>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EA7307"/>
    <w:rPr>
      <w:rFonts w:asciiTheme="majorHAnsi" w:eastAsiaTheme="majorEastAsia" w:hAnsiTheme="majorHAnsi" w:cstheme="majorBidi"/>
      <w:i/>
      <w:iCs/>
      <w:color w:val="2F5496" w:themeColor="accent1" w:themeShade="BF"/>
      <w:sz w:val="24"/>
      <w:szCs w:val="20"/>
    </w:rPr>
  </w:style>
  <w:style w:type="character" w:customStyle="1" w:styleId="Heading3Char">
    <w:name w:val="Heading 3 Char"/>
    <w:rsid w:val="000B309E"/>
    <w:rPr>
      <w:rFonts w:ascii="Arial" w:hAnsi="Arial" w:cs="Arial"/>
      <w:b/>
      <w:bCs/>
      <w:i/>
      <w:sz w:val="24"/>
      <w:szCs w:val="28"/>
      <w:lang w:val="en-GB" w:eastAsia="en-US" w:bidi="ar-SA"/>
    </w:rPr>
  </w:style>
  <w:style w:type="paragraph" w:styleId="CommentSubject">
    <w:name w:val="annotation subject"/>
    <w:basedOn w:val="CommentText"/>
    <w:next w:val="CommentText"/>
    <w:link w:val="CommentSubjectChar"/>
    <w:uiPriority w:val="99"/>
    <w:semiHidden/>
    <w:unhideWhenUsed/>
    <w:rsid w:val="008D7DC2"/>
    <w:rPr>
      <w:b/>
      <w:bCs/>
    </w:rPr>
  </w:style>
  <w:style w:type="character" w:customStyle="1" w:styleId="CommentSubjectChar">
    <w:name w:val="Comment Subject Char"/>
    <w:basedOn w:val="CommentTextChar"/>
    <w:link w:val="CommentSubject"/>
    <w:uiPriority w:val="99"/>
    <w:semiHidden/>
    <w:rsid w:val="008D7DC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99652">
      <w:bodyDiv w:val="1"/>
      <w:marLeft w:val="0"/>
      <w:marRight w:val="0"/>
      <w:marTop w:val="0"/>
      <w:marBottom w:val="0"/>
      <w:divBdr>
        <w:top w:val="none" w:sz="0" w:space="0" w:color="auto"/>
        <w:left w:val="none" w:sz="0" w:space="0" w:color="auto"/>
        <w:bottom w:val="none" w:sz="0" w:space="0" w:color="auto"/>
        <w:right w:val="none" w:sz="0" w:space="0" w:color="auto"/>
      </w:divBdr>
    </w:div>
    <w:div w:id="2064938740">
      <w:bodyDiv w:val="1"/>
      <w:marLeft w:val="0"/>
      <w:marRight w:val="0"/>
      <w:marTop w:val="0"/>
      <w:marBottom w:val="0"/>
      <w:divBdr>
        <w:top w:val="none" w:sz="0" w:space="0" w:color="auto"/>
        <w:left w:val="none" w:sz="0" w:space="0" w:color="auto"/>
        <w:bottom w:val="none" w:sz="0" w:space="0" w:color="auto"/>
        <w:right w:val="none" w:sz="0" w:space="0" w:color="auto"/>
      </w:divBdr>
    </w:div>
    <w:div w:id="21195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AACDE-E7BA-489F-9C70-1D839C93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Yinka Ehinfun</dc:creator>
  <cp:keywords/>
  <dc:description/>
  <cp:lastModifiedBy>Arun Birah</cp:lastModifiedBy>
  <cp:revision>3</cp:revision>
  <dcterms:created xsi:type="dcterms:W3CDTF">2024-03-11T15:27:00Z</dcterms:created>
  <dcterms:modified xsi:type="dcterms:W3CDTF">2024-03-11T15:28:00Z</dcterms:modified>
</cp:coreProperties>
</file>